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51F1" w14:textId="77CA231C" w:rsidR="00C115BE" w:rsidRPr="00373274" w:rsidRDefault="00C115BE" w:rsidP="00373274">
      <w:pPr>
        <w:pStyle w:val="Heading1"/>
        <w:shd w:val="clear" w:color="auto" w:fill="FFFFFF"/>
        <w:spacing w:before="0" w:beforeAutospacing="0" w:after="0" w:afterAutospacing="0"/>
        <w:jc w:val="center"/>
        <w:rPr>
          <w:rFonts w:ascii="Times New Roman" w:eastAsiaTheme="minorHAnsi" w:hAnsi="Times New Roman" w:cs="Times New Roman"/>
          <w:b w:val="0"/>
          <w:bCs w:val="0"/>
          <w:color w:val="000000" w:themeColor="text1"/>
          <w:sz w:val="28"/>
          <w:szCs w:val="28"/>
        </w:rPr>
      </w:pPr>
      <w:r w:rsidRPr="00373274">
        <w:rPr>
          <w:rFonts w:ascii="Times New Roman" w:hAnsi="Times New Roman" w:cs="Times New Roman"/>
          <w:noProof/>
          <w:color w:val="000000" w:themeColor="text1"/>
          <w:sz w:val="22"/>
          <w:szCs w:val="22"/>
        </w:rPr>
        <w:drawing>
          <wp:inline distT="0" distB="0" distL="0" distR="0" wp14:anchorId="20B1F059" wp14:editId="5C48902A">
            <wp:extent cx="4233521" cy="917136"/>
            <wp:effectExtent l="0" t="0" r="0" b="0"/>
            <wp:docPr id="1" name="Picture 1" descr="TIBR_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R_logo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6616" cy="924306"/>
                    </a:xfrm>
                    <a:prstGeom prst="rect">
                      <a:avLst/>
                    </a:prstGeom>
                    <a:noFill/>
                    <a:ln>
                      <a:noFill/>
                    </a:ln>
                  </pic:spPr>
                </pic:pic>
              </a:graphicData>
            </a:graphic>
          </wp:inline>
        </w:drawing>
      </w:r>
    </w:p>
    <w:p w14:paraId="76A24530" w14:textId="4F5C0ADF" w:rsidR="001F2874" w:rsidRPr="00373274" w:rsidRDefault="001F2874" w:rsidP="00373274">
      <w:pPr>
        <w:pStyle w:val="Heading1"/>
        <w:shd w:val="clear" w:color="auto" w:fill="FFFFFF"/>
        <w:spacing w:before="0" w:beforeAutospacing="0" w:after="0" w:afterAutospacing="0"/>
        <w:jc w:val="center"/>
        <w:rPr>
          <w:rFonts w:ascii="Times New Roman" w:hAnsi="Times New Roman" w:cs="Times New Roman"/>
          <w:color w:val="000000" w:themeColor="text1"/>
          <w:sz w:val="28"/>
          <w:szCs w:val="28"/>
        </w:rPr>
      </w:pPr>
      <w:r w:rsidRPr="00373274">
        <w:rPr>
          <w:rFonts w:ascii="Times New Roman" w:eastAsiaTheme="minorHAnsi" w:hAnsi="Times New Roman" w:cs="Times New Roman"/>
          <w:b w:val="0"/>
          <w:bCs w:val="0"/>
          <w:color w:val="000000" w:themeColor="text1"/>
          <w:sz w:val="28"/>
          <w:szCs w:val="28"/>
        </w:rPr>
        <w:t>Special issue on Multinationals from Emerging Economies:</w:t>
      </w:r>
      <w:r w:rsidR="00C115BE" w:rsidRPr="00373274">
        <w:rPr>
          <w:rFonts w:ascii="Times New Roman" w:eastAsiaTheme="minorHAnsi" w:hAnsi="Times New Roman" w:cs="Times New Roman"/>
          <w:b w:val="0"/>
          <w:bCs w:val="0"/>
          <w:color w:val="000000" w:themeColor="text1"/>
          <w:sz w:val="28"/>
          <w:szCs w:val="28"/>
        </w:rPr>
        <w:br/>
      </w:r>
      <w:r w:rsidRPr="00373274">
        <w:rPr>
          <w:rFonts w:ascii="Times New Roman" w:eastAsiaTheme="minorHAnsi" w:hAnsi="Times New Roman" w:cs="Times New Roman"/>
          <w:b w:val="0"/>
          <w:bCs w:val="0"/>
          <w:color w:val="000000" w:themeColor="text1"/>
          <w:sz w:val="28"/>
          <w:szCs w:val="28"/>
        </w:rPr>
        <w:t>Strategies, Challenges, and the Way Forward</w:t>
      </w:r>
      <w:r w:rsidR="007D53E1">
        <w:rPr>
          <w:rFonts w:ascii="Times New Roman" w:hAnsi="Times New Roman" w:cs="Times New Roman"/>
          <w:color w:val="000000" w:themeColor="text1"/>
          <w:sz w:val="28"/>
          <w:szCs w:val="28"/>
        </w:rPr>
        <w:pict w14:anchorId="395770C8">
          <v:rect id="_x0000_i1025" style="width:468pt;height:.75pt" o:hralign="center" o:hrstd="t" o:hrnoshade="t" o:hr="t" fillcolor="#505050" stroked="f"/>
        </w:pict>
      </w:r>
    </w:p>
    <w:p w14:paraId="4A4541F7" w14:textId="162A8BA2" w:rsidR="001F2874" w:rsidRPr="00373274" w:rsidRDefault="001F28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Guest Editors</w:t>
      </w:r>
      <w:r w:rsidR="00C115BE" w:rsidRPr="00373274">
        <w:rPr>
          <w:rFonts w:ascii="Times New Roman" w:hAnsi="Times New Roman" w:cs="Times New Roman"/>
          <w:color w:val="000000" w:themeColor="text1"/>
          <w:sz w:val="23"/>
          <w:szCs w:val="23"/>
        </w:rPr>
        <w:t>:</w:t>
      </w:r>
      <w:r w:rsidR="00C115BE" w:rsidRPr="00373274">
        <w:rPr>
          <w:rFonts w:ascii="Times New Roman" w:hAnsi="Times New Roman" w:cs="Times New Roman"/>
          <w:color w:val="000000" w:themeColor="text1"/>
          <w:sz w:val="23"/>
          <w:szCs w:val="23"/>
        </w:rPr>
        <w:br/>
      </w:r>
      <w:r w:rsidR="00C115BE" w:rsidRPr="00373274">
        <w:rPr>
          <w:rFonts w:ascii="Times New Roman" w:hAnsi="Times New Roman" w:cs="Times New Roman"/>
          <w:color w:val="000000" w:themeColor="text1"/>
          <w:sz w:val="23"/>
          <w:szCs w:val="23"/>
        </w:rPr>
        <w:br/>
      </w:r>
      <w:r w:rsidR="00221A9D" w:rsidRPr="00373274">
        <w:rPr>
          <w:rFonts w:ascii="Times New Roman" w:hAnsi="Times New Roman" w:cs="Times New Roman"/>
          <w:color w:val="000000" w:themeColor="text1"/>
          <w:sz w:val="23"/>
          <w:szCs w:val="23"/>
        </w:rPr>
        <w:t>Dr. Abdul A. Rasheed, University of Texas at Arlington</w:t>
      </w:r>
      <w:r w:rsidR="00C115BE" w:rsidRPr="00373274">
        <w:rPr>
          <w:rFonts w:ascii="Times New Roman" w:hAnsi="Times New Roman" w:cs="Times New Roman"/>
          <w:color w:val="000000" w:themeColor="text1"/>
          <w:sz w:val="23"/>
          <w:szCs w:val="23"/>
        </w:rPr>
        <w:br/>
      </w:r>
      <w:hyperlink r:id="rId8" w:history="1">
        <w:r w:rsidR="00F1376A" w:rsidRPr="00373274">
          <w:rPr>
            <w:rStyle w:val="Hyperlink"/>
            <w:rFonts w:ascii="Times New Roman" w:hAnsi="Times New Roman" w:cs="Times New Roman"/>
            <w:sz w:val="23"/>
            <w:szCs w:val="23"/>
          </w:rPr>
          <w:t>abdul@uta.edu</w:t>
        </w:r>
      </w:hyperlink>
      <w:r w:rsidR="00F1376A" w:rsidRPr="00373274">
        <w:rPr>
          <w:rFonts w:ascii="Times New Roman" w:hAnsi="Times New Roman" w:cs="Times New Roman"/>
          <w:color w:val="000000" w:themeColor="text1"/>
          <w:sz w:val="23"/>
          <w:szCs w:val="23"/>
        </w:rPr>
        <w:t xml:space="preserve"> </w:t>
      </w:r>
      <w:r w:rsidR="00221A9D" w:rsidRPr="00373274">
        <w:rPr>
          <w:rFonts w:ascii="Times New Roman" w:hAnsi="Times New Roman" w:cs="Times New Roman"/>
          <w:color w:val="000000" w:themeColor="text1"/>
          <w:sz w:val="23"/>
          <w:szCs w:val="23"/>
        </w:rPr>
        <w:br/>
      </w:r>
      <w:r w:rsidRPr="00373274">
        <w:rPr>
          <w:rFonts w:ascii="Times New Roman" w:hAnsi="Times New Roman" w:cs="Times New Roman"/>
          <w:color w:val="000000" w:themeColor="text1"/>
          <w:sz w:val="23"/>
          <w:szCs w:val="23"/>
        </w:rPr>
        <w:t>Dr.</w:t>
      </w:r>
      <w:r w:rsidR="009E6E5A" w:rsidRPr="00373274">
        <w:rPr>
          <w:rFonts w:ascii="Times New Roman" w:hAnsi="Times New Roman" w:cs="Times New Roman"/>
          <w:color w:val="000000" w:themeColor="text1"/>
          <w:sz w:val="23"/>
          <w:szCs w:val="23"/>
        </w:rPr>
        <w:t xml:space="preserve"> Zafar U. Ahmed</w:t>
      </w:r>
      <w:r w:rsidR="00221A9D" w:rsidRPr="00373274">
        <w:rPr>
          <w:rFonts w:ascii="Times New Roman" w:hAnsi="Times New Roman" w:cs="Times New Roman"/>
          <w:color w:val="000000" w:themeColor="text1"/>
          <w:sz w:val="23"/>
          <w:szCs w:val="23"/>
        </w:rPr>
        <w:t xml:space="preserve">, </w:t>
      </w:r>
      <w:r w:rsidR="002B5138">
        <w:rPr>
          <w:rFonts w:ascii="Times New Roman" w:hAnsi="Times New Roman" w:cs="Times New Roman"/>
          <w:color w:val="000000" w:themeColor="text1"/>
          <w:sz w:val="23"/>
          <w:szCs w:val="23"/>
        </w:rPr>
        <w:t xml:space="preserve">International University, </w:t>
      </w:r>
      <w:r w:rsidR="00221A9D" w:rsidRPr="00373274">
        <w:rPr>
          <w:rFonts w:ascii="Times New Roman" w:hAnsi="Times New Roman" w:cs="Times New Roman"/>
          <w:color w:val="000000" w:themeColor="text1"/>
          <w:sz w:val="23"/>
          <w:szCs w:val="23"/>
        </w:rPr>
        <w:t>Vietnam National University</w:t>
      </w:r>
      <w:r w:rsidR="002B5138">
        <w:rPr>
          <w:rFonts w:ascii="Times New Roman" w:hAnsi="Times New Roman" w:cs="Times New Roman"/>
          <w:color w:val="000000" w:themeColor="text1"/>
          <w:sz w:val="23"/>
          <w:szCs w:val="23"/>
        </w:rPr>
        <w:t xml:space="preserve"> at Ho Chi Minh City, Vietnam.</w:t>
      </w:r>
      <w:r w:rsidR="00C115BE" w:rsidRPr="00373274">
        <w:rPr>
          <w:rFonts w:ascii="Times New Roman" w:hAnsi="Times New Roman" w:cs="Times New Roman"/>
          <w:color w:val="000000" w:themeColor="text1"/>
          <w:sz w:val="23"/>
          <w:szCs w:val="23"/>
        </w:rPr>
        <w:br/>
      </w:r>
      <w:hyperlink r:id="rId9" w:history="1">
        <w:r w:rsidR="00F1376A" w:rsidRPr="00373274">
          <w:rPr>
            <w:rStyle w:val="Hyperlink"/>
            <w:rFonts w:ascii="Times New Roman" w:hAnsi="Times New Roman" w:cs="Times New Roman"/>
            <w:sz w:val="23"/>
            <w:szCs w:val="23"/>
          </w:rPr>
          <w:t>zafaruahmed@gmail.com</w:t>
        </w:r>
      </w:hyperlink>
      <w:r w:rsidR="00F1376A" w:rsidRPr="00373274">
        <w:rPr>
          <w:rFonts w:ascii="Times New Roman" w:hAnsi="Times New Roman" w:cs="Times New Roman"/>
          <w:color w:val="000000" w:themeColor="text1"/>
          <w:sz w:val="23"/>
          <w:szCs w:val="23"/>
        </w:rPr>
        <w:t xml:space="preserve"> </w:t>
      </w:r>
    </w:p>
    <w:p w14:paraId="409FEA34" w14:textId="77777777" w:rsidR="00373274" w:rsidRDefault="003732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p>
    <w:p w14:paraId="13E1D654" w14:textId="16AE87E4" w:rsidR="00C115BE" w:rsidRPr="00373274" w:rsidRDefault="00C115BE"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Submission Deadline: March 31, 2022</w:t>
      </w:r>
    </w:p>
    <w:p w14:paraId="452AB648" w14:textId="6364B903" w:rsidR="00C115BE" w:rsidRDefault="00F1376A"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Manuscripts</w:t>
      </w:r>
      <w:r w:rsidR="00C115BE" w:rsidRPr="00373274">
        <w:rPr>
          <w:rFonts w:ascii="Times New Roman" w:hAnsi="Times New Roman" w:cs="Times New Roman"/>
          <w:color w:val="000000" w:themeColor="text1"/>
          <w:sz w:val="23"/>
          <w:szCs w:val="23"/>
        </w:rPr>
        <w:t xml:space="preserve"> must be submitted via </w:t>
      </w:r>
      <w:hyperlink r:id="rId10" w:history="1">
        <w:r w:rsidRPr="00373274">
          <w:rPr>
            <w:rStyle w:val="Hyperlink"/>
            <w:rFonts w:ascii="Times New Roman" w:hAnsi="Times New Roman" w:cs="Times New Roman"/>
            <w:sz w:val="23"/>
            <w:szCs w:val="23"/>
          </w:rPr>
          <w:t>http://manuscriptcentral.com/tibr</w:t>
        </w:r>
      </w:hyperlink>
      <w:r w:rsidR="00C115BE" w:rsidRPr="00373274">
        <w:rPr>
          <w:rFonts w:ascii="Times New Roman" w:hAnsi="Times New Roman" w:cs="Times New Roman"/>
          <w:color w:val="000000" w:themeColor="text1"/>
          <w:sz w:val="23"/>
          <w:szCs w:val="23"/>
        </w:rPr>
        <w:t xml:space="preserve"> and all contributing authors must </w:t>
      </w:r>
      <w:r w:rsidRPr="00373274">
        <w:rPr>
          <w:rFonts w:ascii="Times New Roman" w:hAnsi="Times New Roman" w:cs="Times New Roman"/>
          <w:color w:val="000000" w:themeColor="text1"/>
          <w:sz w:val="23"/>
          <w:szCs w:val="23"/>
        </w:rPr>
        <w:t>have</w:t>
      </w:r>
      <w:r w:rsidR="00C115BE" w:rsidRPr="00373274">
        <w:rPr>
          <w:rFonts w:ascii="Times New Roman" w:hAnsi="Times New Roman" w:cs="Times New Roman"/>
          <w:color w:val="000000" w:themeColor="text1"/>
          <w:sz w:val="23"/>
          <w:szCs w:val="23"/>
        </w:rPr>
        <w:t xml:space="preserve"> a Manuscript Central account.</w:t>
      </w:r>
      <w:r w:rsidRPr="00373274">
        <w:rPr>
          <w:rFonts w:ascii="Times New Roman" w:hAnsi="Times New Roman" w:cs="Times New Roman"/>
          <w:color w:val="000000" w:themeColor="text1"/>
          <w:sz w:val="23"/>
          <w:szCs w:val="23"/>
        </w:rPr>
        <w:t xml:space="preserve"> Submitting/corresponding authors manage the submission.</w:t>
      </w:r>
      <w:r w:rsidRPr="00373274">
        <w:rPr>
          <w:rFonts w:ascii="Times New Roman" w:hAnsi="Times New Roman" w:cs="Times New Roman"/>
          <w:color w:val="000000" w:themeColor="text1"/>
          <w:sz w:val="23"/>
          <w:szCs w:val="23"/>
        </w:rPr>
        <w:br/>
      </w:r>
      <w:r w:rsidRPr="00373274">
        <w:rPr>
          <w:rFonts w:ascii="Times New Roman" w:hAnsi="Times New Roman" w:cs="Times New Roman"/>
          <w:color w:val="000000" w:themeColor="text1"/>
          <w:sz w:val="23"/>
          <w:szCs w:val="23"/>
        </w:rPr>
        <w:br/>
      </w:r>
      <w:hyperlink r:id="rId11" w:history="1">
        <w:r w:rsidRPr="00373274">
          <w:rPr>
            <w:rStyle w:val="Hyperlink"/>
            <w:rFonts w:ascii="Times New Roman" w:hAnsi="Times New Roman" w:cs="Times New Roman"/>
            <w:sz w:val="23"/>
            <w:szCs w:val="23"/>
          </w:rPr>
          <w:t>Submission Guidelines</w:t>
        </w:r>
      </w:hyperlink>
      <w:r w:rsidRPr="00373274">
        <w:rPr>
          <w:rFonts w:ascii="Times New Roman" w:hAnsi="Times New Roman" w:cs="Times New Roman"/>
          <w:color w:val="000000" w:themeColor="text1"/>
          <w:sz w:val="23"/>
          <w:szCs w:val="23"/>
        </w:rPr>
        <w:t xml:space="preserve"> at this link.</w:t>
      </w:r>
    </w:p>
    <w:p w14:paraId="2A1A8B12" w14:textId="77777777" w:rsidR="00373274" w:rsidRPr="00373274" w:rsidRDefault="003732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p>
    <w:p w14:paraId="5450FA5D" w14:textId="5756095B" w:rsidR="002E62FA" w:rsidRDefault="00541905"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 xml:space="preserve">The last quarter century has seen the emergence of a new set of players in </w:t>
      </w:r>
      <w:r w:rsidR="002E62FA" w:rsidRPr="00373274">
        <w:rPr>
          <w:rFonts w:ascii="Times New Roman" w:hAnsi="Times New Roman" w:cs="Times New Roman"/>
          <w:color w:val="000000" w:themeColor="text1"/>
          <w:sz w:val="23"/>
          <w:szCs w:val="23"/>
        </w:rPr>
        <w:t xml:space="preserve">international competition.  These are multinationals that have emerged from developing economies such as China, India, Brazil, Philippines, and Mexico.   </w:t>
      </w:r>
      <w:r w:rsidR="00E1445B" w:rsidRPr="00373274">
        <w:rPr>
          <w:rFonts w:ascii="Times New Roman" w:hAnsi="Times New Roman" w:cs="Times New Roman"/>
          <w:color w:val="000000" w:themeColor="text1"/>
          <w:sz w:val="23"/>
          <w:szCs w:val="23"/>
        </w:rPr>
        <w:t xml:space="preserve">Commonly referred to as Emerging Market MNEs (EMNEs), many of these firms have </w:t>
      </w:r>
      <w:r w:rsidR="00562E5A" w:rsidRPr="00373274">
        <w:rPr>
          <w:rFonts w:ascii="Times New Roman" w:hAnsi="Times New Roman" w:cs="Times New Roman"/>
          <w:color w:val="000000" w:themeColor="text1"/>
          <w:sz w:val="23"/>
          <w:szCs w:val="23"/>
        </w:rPr>
        <w:t xml:space="preserve">succeeded by overcoming </w:t>
      </w:r>
      <w:r w:rsidR="00E1445B" w:rsidRPr="00373274">
        <w:rPr>
          <w:rFonts w:ascii="Times New Roman" w:hAnsi="Times New Roman" w:cs="Times New Roman"/>
          <w:color w:val="000000" w:themeColor="text1"/>
          <w:sz w:val="23"/>
          <w:szCs w:val="23"/>
        </w:rPr>
        <w:t xml:space="preserve">the liabilities of foreignness, disadvantages of being late movers, and the constraints </w:t>
      </w:r>
      <w:r w:rsidR="00AC0A3D" w:rsidRPr="00373274">
        <w:rPr>
          <w:rFonts w:ascii="Times New Roman" w:hAnsi="Times New Roman" w:cs="Times New Roman"/>
          <w:color w:val="000000" w:themeColor="text1"/>
          <w:sz w:val="23"/>
          <w:szCs w:val="23"/>
        </w:rPr>
        <w:t>of operating from home countries that are in the early stages of institutional development.</w:t>
      </w:r>
      <w:r w:rsidR="00E1445B" w:rsidRPr="00373274">
        <w:rPr>
          <w:rFonts w:ascii="Times New Roman" w:hAnsi="Times New Roman" w:cs="Times New Roman"/>
          <w:color w:val="000000" w:themeColor="text1"/>
          <w:sz w:val="23"/>
          <w:szCs w:val="23"/>
        </w:rPr>
        <w:t xml:space="preserve"> </w:t>
      </w:r>
    </w:p>
    <w:p w14:paraId="1AB1BD68" w14:textId="77777777" w:rsidR="00373274" w:rsidRPr="00373274" w:rsidRDefault="003732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p>
    <w:p w14:paraId="41A1AAC3" w14:textId="2FBBEDFD" w:rsidR="002E62FA" w:rsidRDefault="002E62FA"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 xml:space="preserve">During the early years of globalization, there were fears that developing country firms would be unable to defend even their home markets because of competition from well established multinationals may wipe them out.  This apprehension has been proved to be wrong with emerging market firms becoming successful players in the global arena through innovative strategies.  </w:t>
      </w:r>
      <w:r w:rsidR="005D50CE" w:rsidRPr="00373274">
        <w:rPr>
          <w:rFonts w:ascii="Times New Roman" w:hAnsi="Times New Roman" w:cs="Times New Roman"/>
          <w:color w:val="000000" w:themeColor="text1"/>
          <w:sz w:val="23"/>
          <w:szCs w:val="23"/>
        </w:rPr>
        <w:t xml:space="preserve">Emerging economies now account for more than 20% of the </w:t>
      </w:r>
      <w:r w:rsidR="00BF293E" w:rsidRPr="00373274">
        <w:rPr>
          <w:rFonts w:ascii="Times New Roman" w:hAnsi="Times New Roman" w:cs="Times New Roman"/>
          <w:color w:val="000000" w:themeColor="text1"/>
          <w:sz w:val="23"/>
          <w:szCs w:val="23"/>
        </w:rPr>
        <w:t xml:space="preserve">world’s outward foreign direct investment (OFDI) compared to 2% twenty years ago.  Among the Fortune Global 500 list, 30% of the firms are from emerging economies.  </w:t>
      </w:r>
      <w:r w:rsidR="00F30C15" w:rsidRPr="00373274">
        <w:rPr>
          <w:rFonts w:ascii="Times New Roman" w:hAnsi="Times New Roman" w:cs="Times New Roman"/>
          <w:color w:val="000000" w:themeColor="text1"/>
          <w:sz w:val="23"/>
          <w:szCs w:val="23"/>
        </w:rPr>
        <w:t xml:space="preserve">The EMNEs, however, lag behind their developed country counterparts in terms of profit margins and market capitalization. </w:t>
      </w:r>
      <w:r w:rsidR="008B7E5E" w:rsidRPr="00373274">
        <w:rPr>
          <w:rFonts w:ascii="Times New Roman" w:hAnsi="Times New Roman" w:cs="Times New Roman"/>
          <w:color w:val="000000" w:themeColor="text1"/>
          <w:sz w:val="23"/>
          <w:szCs w:val="23"/>
        </w:rPr>
        <w:t xml:space="preserve"> </w:t>
      </w:r>
      <w:r w:rsidRPr="00373274">
        <w:rPr>
          <w:rFonts w:ascii="Times New Roman" w:hAnsi="Times New Roman" w:cs="Times New Roman"/>
          <w:color w:val="000000" w:themeColor="text1"/>
          <w:sz w:val="23"/>
          <w:szCs w:val="23"/>
        </w:rPr>
        <w:t xml:space="preserve"> </w:t>
      </w:r>
    </w:p>
    <w:p w14:paraId="57A5C705" w14:textId="77777777" w:rsidR="00373274" w:rsidRPr="00373274" w:rsidRDefault="003732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p>
    <w:p w14:paraId="7220C0AC" w14:textId="661B317A" w:rsidR="00A24F50" w:rsidRDefault="00A24F50"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EMNEs are far from a homogenous group of firms following similar strategies.  Given that they are from different national backgrounds, different industries, and in different stages of their growth, it is only natural that there is considerable heterogeneity in their strategies.  Some have chosen niche strategies, typically at the low end of the market, while others have pursued head to head competition with global giants.  Some have made aggressive acquisitions abroad whereas others have chosen to engage in greenfield investments and joint ventures.</w:t>
      </w:r>
      <w:r w:rsidR="00815CEC" w:rsidRPr="00373274">
        <w:rPr>
          <w:rFonts w:ascii="Times New Roman" w:hAnsi="Times New Roman" w:cs="Times New Roman"/>
          <w:color w:val="000000" w:themeColor="text1"/>
          <w:sz w:val="23"/>
          <w:szCs w:val="23"/>
        </w:rPr>
        <w:t xml:space="preserve"> Some EMNEs are publicly listed, some are private, and some are state owned.  There are EMNEs that are truly global in scope such as Huawei from China and Infosys from India and there are niche players like the Egyptian firm Orascom that provides mobile phone services in North Korea and San Martin Bakery, the restaurant chain from </w:t>
      </w:r>
      <w:r w:rsidR="00815CEC" w:rsidRPr="00373274">
        <w:rPr>
          <w:rFonts w:ascii="Times New Roman" w:hAnsi="Times New Roman" w:cs="Times New Roman"/>
          <w:color w:val="000000" w:themeColor="text1"/>
          <w:sz w:val="23"/>
          <w:szCs w:val="23"/>
        </w:rPr>
        <w:lastRenderedPageBreak/>
        <w:t>Guatemala that is opening outlets in the United States.  Given this heterogeneity in the origins and strategies of EMNEs, it is important to undertake a systematic investigation of the growth trajectories, strategic choices, and their performance outcomes.</w:t>
      </w:r>
    </w:p>
    <w:p w14:paraId="3C45F8C0" w14:textId="77777777" w:rsidR="00373274" w:rsidRPr="00373274" w:rsidRDefault="003732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p>
    <w:p w14:paraId="6D8C6B69" w14:textId="3EE958F2" w:rsidR="001F2874" w:rsidRDefault="002E62FA"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W</w:t>
      </w:r>
      <w:r w:rsidR="001F2874" w:rsidRPr="00373274">
        <w:rPr>
          <w:rFonts w:ascii="Times New Roman" w:hAnsi="Times New Roman" w:cs="Times New Roman"/>
          <w:color w:val="000000" w:themeColor="text1"/>
          <w:sz w:val="23"/>
          <w:szCs w:val="23"/>
        </w:rPr>
        <w:t xml:space="preserve">e </w:t>
      </w:r>
      <w:r w:rsidRPr="00373274">
        <w:rPr>
          <w:rFonts w:ascii="Times New Roman" w:hAnsi="Times New Roman" w:cs="Times New Roman"/>
          <w:color w:val="000000" w:themeColor="text1"/>
          <w:sz w:val="23"/>
          <w:szCs w:val="23"/>
        </w:rPr>
        <w:t>invite t</w:t>
      </w:r>
      <w:r w:rsidR="001F2874" w:rsidRPr="00373274">
        <w:rPr>
          <w:rFonts w:ascii="Times New Roman" w:hAnsi="Times New Roman" w:cs="Times New Roman"/>
          <w:color w:val="000000" w:themeColor="text1"/>
          <w:sz w:val="23"/>
          <w:szCs w:val="23"/>
        </w:rPr>
        <w:t xml:space="preserve">heoretical and empirical manuscripts that </w:t>
      </w:r>
      <w:r w:rsidRPr="00373274">
        <w:rPr>
          <w:rFonts w:ascii="Times New Roman" w:hAnsi="Times New Roman" w:cs="Times New Roman"/>
          <w:color w:val="000000" w:themeColor="text1"/>
          <w:sz w:val="23"/>
          <w:szCs w:val="23"/>
        </w:rPr>
        <w:t xml:space="preserve">address a variety of research questions related to the strategies, growth trajectories, and performance outcomes of emerging markets </w:t>
      </w:r>
      <w:r w:rsidR="00613927" w:rsidRPr="00373274">
        <w:rPr>
          <w:rFonts w:ascii="Times New Roman" w:hAnsi="Times New Roman" w:cs="Times New Roman"/>
          <w:color w:val="000000" w:themeColor="text1"/>
          <w:sz w:val="23"/>
          <w:szCs w:val="23"/>
        </w:rPr>
        <w:t>that take into account the economic, cultural, institutional, and legal differences of their countries of origin.  An illustrative set of research questions/areas of interest is provided below</w:t>
      </w:r>
      <w:r w:rsidR="002C169D" w:rsidRPr="00373274">
        <w:rPr>
          <w:rFonts w:ascii="Times New Roman" w:hAnsi="Times New Roman" w:cs="Times New Roman"/>
          <w:color w:val="000000" w:themeColor="text1"/>
          <w:sz w:val="23"/>
          <w:szCs w:val="23"/>
        </w:rPr>
        <w:t xml:space="preserve">.  The list is purely </w:t>
      </w:r>
      <w:r w:rsidR="00DF36B2" w:rsidRPr="00373274">
        <w:rPr>
          <w:rFonts w:ascii="Times New Roman" w:hAnsi="Times New Roman" w:cs="Times New Roman"/>
          <w:color w:val="000000" w:themeColor="text1"/>
          <w:sz w:val="23"/>
          <w:szCs w:val="23"/>
        </w:rPr>
        <w:t>illustrative,</w:t>
      </w:r>
      <w:r w:rsidR="002C169D" w:rsidRPr="00373274">
        <w:rPr>
          <w:rFonts w:ascii="Times New Roman" w:hAnsi="Times New Roman" w:cs="Times New Roman"/>
          <w:color w:val="000000" w:themeColor="text1"/>
          <w:sz w:val="23"/>
          <w:szCs w:val="23"/>
        </w:rPr>
        <w:t xml:space="preserve"> and we are open to research that addresses any innovative research question relating to EMNCs.</w:t>
      </w:r>
      <w:r w:rsidR="00613927" w:rsidRPr="00373274">
        <w:rPr>
          <w:rFonts w:ascii="Times New Roman" w:hAnsi="Times New Roman" w:cs="Times New Roman"/>
          <w:color w:val="000000" w:themeColor="text1"/>
          <w:sz w:val="23"/>
          <w:szCs w:val="23"/>
        </w:rPr>
        <w:t xml:space="preserve"> </w:t>
      </w:r>
      <w:r w:rsidR="00B563CD">
        <w:rPr>
          <w:rFonts w:ascii="Times New Roman" w:hAnsi="Times New Roman" w:cs="Times New Roman"/>
          <w:color w:val="000000" w:themeColor="text1"/>
          <w:sz w:val="23"/>
          <w:szCs w:val="23"/>
        </w:rPr>
        <w:t>We recommend that conclusions, where appropriate, include managerial implications of the research.</w:t>
      </w:r>
    </w:p>
    <w:p w14:paraId="2284AB55" w14:textId="77777777" w:rsidR="00373274" w:rsidRPr="00373274" w:rsidRDefault="00373274" w:rsidP="00373274">
      <w:pPr>
        <w:pStyle w:val="NormalWeb"/>
        <w:shd w:val="clear" w:color="auto" w:fill="FFFFFF"/>
        <w:spacing w:before="0" w:beforeAutospacing="0" w:after="0" w:afterAutospacing="0"/>
        <w:rPr>
          <w:rFonts w:ascii="Times New Roman" w:hAnsi="Times New Roman" w:cs="Times New Roman"/>
          <w:color w:val="000000" w:themeColor="text1"/>
          <w:sz w:val="23"/>
          <w:szCs w:val="23"/>
        </w:rPr>
      </w:pPr>
    </w:p>
    <w:p w14:paraId="3F018EC2" w14:textId="77777777" w:rsidR="00A906A0" w:rsidRPr="00373274" w:rsidRDefault="00005A54"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Targets for internationalization:  Some emerging market firms have taken their first steps in internationalization by expanding to other emerging markets.  Others have chose</w:t>
      </w:r>
      <w:r w:rsidR="002C169D" w:rsidRPr="00373274">
        <w:rPr>
          <w:rFonts w:ascii="Times New Roman" w:hAnsi="Times New Roman" w:cs="Times New Roman"/>
          <w:color w:val="000000" w:themeColor="text1"/>
          <w:sz w:val="23"/>
          <w:szCs w:val="23"/>
        </w:rPr>
        <w:t>n</w:t>
      </w:r>
      <w:r w:rsidRPr="00373274">
        <w:rPr>
          <w:rFonts w:ascii="Times New Roman" w:hAnsi="Times New Roman" w:cs="Times New Roman"/>
          <w:color w:val="000000" w:themeColor="text1"/>
          <w:sz w:val="23"/>
          <w:szCs w:val="23"/>
        </w:rPr>
        <w:t xml:space="preserve"> to expand into developing countries and engage in head to head competition with established multinationals</w:t>
      </w:r>
      <w:r w:rsidR="0009466D" w:rsidRPr="00373274">
        <w:rPr>
          <w:rFonts w:ascii="Times New Roman" w:hAnsi="Times New Roman" w:cs="Times New Roman"/>
          <w:color w:val="000000" w:themeColor="text1"/>
          <w:sz w:val="23"/>
          <w:szCs w:val="23"/>
        </w:rPr>
        <w:t xml:space="preserve"> (Ramamurti, 2012)</w:t>
      </w:r>
      <w:r w:rsidRPr="00373274">
        <w:rPr>
          <w:rFonts w:ascii="Times New Roman" w:hAnsi="Times New Roman" w:cs="Times New Roman"/>
          <w:color w:val="000000" w:themeColor="text1"/>
          <w:sz w:val="23"/>
          <w:szCs w:val="23"/>
        </w:rPr>
        <w:t>.  What are some of the likely antecedents of these divergent strategic choices and what are their performance outcomes?</w:t>
      </w:r>
    </w:p>
    <w:p w14:paraId="39CE8CCE" w14:textId="77777777" w:rsidR="00A906A0" w:rsidRPr="00373274" w:rsidRDefault="00A906A0" w:rsidP="00373274">
      <w:pPr>
        <w:shd w:val="clear" w:color="auto" w:fill="FFFFFF"/>
        <w:rPr>
          <w:rFonts w:ascii="Times New Roman" w:hAnsi="Times New Roman" w:cs="Times New Roman"/>
          <w:color w:val="000000" w:themeColor="text1"/>
          <w:sz w:val="23"/>
          <w:szCs w:val="23"/>
        </w:rPr>
      </w:pPr>
    </w:p>
    <w:p w14:paraId="43FC9CFE" w14:textId="77777777" w:rsidR="00DF36B2" w:rsidRPr="00373274" w:rsidRDefault="00005A54"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Many of the multinationals from emerging economies belong to business groups.  Examples include the CP Group of Thailand and the Tata Group of India.  Does business group affiliation bestow a firm with advantages in the process of globalization?  If so, what are these advantages and how do they translate into long term competitive advantage?</w:t>
      </w:r>
    </w:p>
    <w:p w14:paraId="4D1F942A" w14:textId="77777777" w:rsidR="00DF36B2" w:rsidRPr="00373274" w:rsidRDefault="00DF36B2" w:rsidP="00373274">
      <w:pPr>
        <w:pStyle w:val="ListParagraph"/>
        <w:rPr>
          <w:rFonts w:ascii="Times New Roman" w:hAnsi="Times New Roman" w:cs="Times New Roman"/>
          <w:color w:val="000000" w:themeColor="text1"/>
          <w:sz w:val="23"/>
          <w:szCs w:val="23"/>
        </w:rPr>
      </w:pPr>
    </w:p>
    <w:p w14:paraId="4F83EB92" w14:textId="5564FDF2" w:rsidR="00DF36B2" w:rsidRPr="00373274" w:rsidRDefault="00005A54"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Some of the multinationals from emerging markets are either state-owned or state-supported.  There is virtually no equivalent to this in the develop</w:t>
      </w:r>
      <w:r w:rsidR="00595A64" w:rsidRPr="00373274">
        <w:rPr>
          <w:rFonts w:ascii="Times New Roman" w:hAnsi="Times New Roman" w:cs="Times New Roman"/>
          <w:color w:val="000000" w:themeColor="text1"/>
          <w:sz w:val="23"/>
          <w:szCs w:val="23"/>
        </w:rPr>
        <w:t>ed</w:t>
      </w:r>
      <w:r w:rsidRPr="00373274">
        <w:rPr>
          <w:rFonts w:ascii="Times New Roman" w:hAnsi="Times New Roman" w:cs="Times New Roman"/>
          <w:color w:val="000000" w:themeColor="text1"/>
          <w:sz w:val="23"/>
          <w:szCs w:val="23"/>
        </w:rPr>
        <w:t xml:space="preserve"> economies.  </w:t>
      </w:r>
      <w:r w:rsidR="00B004CC" w:rsidRPr="00373274">
        <w:rPr>
          <w:rFonts w:ascii="Times New Roman" w:hAnsi="Times New Roman" w:cs="Times New Roman"/>
          <w:color w:val="000000" w:themeColor="text1"/>
          <w:sz w:val="23"/>
          <w:szCs w:val="23"/>
        </w:rPr>
        <w:t xml:space="preserve">How does state support affect the strategies and performance of emerging multinationals?  For example, how does it affect their political risk? Or cost of capital? </w:t>
      </w:r>
    </w:p>
    <w:p w14:paraId="12F1117D" w14:textId="77777777" w:rsidR="00DF36B2" w:rsidRPr="00373274" w:rsidRDefault="00DF36B2" w:rsidP="00373274">
      <w:pPr>
        <w:pStyle w:val="ListParagraph"/>
        <w:rPr>
          <w:rFonts w:ascii="Times New Roman" w:hAnsi="Times New Roman" w:cs="Times New Roman"/>
          <w:color w:val="000000" w:themeColor="text1"/>
          <w:sz w:val="23"/>
          <w:szCs w:val="23"/>
        </w:rPr>
      </w:pPr>
    </w:p>
    <w:p w14:paraId="4538ACE5" w14:textId="77777777" w:rsidR="00DF36B2" w:rsidRPr="00373274" w:rsidRDefault="00B004CC"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Many small and medium-sized multinationals from emerging countries start by targeting ethnic enclaves in foreign countries.  To some extent, this helps these firms gain a foothold in foreign markets.  But in some cases, being closely identified with an ethnic group may constrain their capacity to grow beyond ethnic enclaves.  How can firms make a successful transition from ethnic enclaves to mainstream markets?</w:t>
      </w:r>
    </w:p>
    <w:p w14:paraId="2A4DA7C8" w14:textId="77777777" w:rsidR="00DF36B2" w:rsidRPr="00373274" w:rsidRDefault="00DF36B2" w:rsidP="00373274">
      <w:pPr>
        <w:pStyle w:val="ListParagraph"/>
        <w:rPr>
          <w:rFonts w:ascii="Times New Roman" w:hAnsi="Times New Roman" w:cs="Times New Roman"/>
          <w:color w:val="000000" w:themeColor="text1"/>
          <w:sz w:val="23"/>
          <w:szCs w:val="23"/>
        </w:rPr>
      </w:pPr>
    </w:p>
    <w:p w14:paraId="002A6E4A" w14:textId="77777777" w:rsidR="00DF36B2" w:rsidRPr="00373274" w:rsidRDefault="00B004CC"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Liability of foreignness:  It is well established in international business research that firms suffer from liabilities of foreignness when they venture into foreign product and capital markets</w:t>
      </w:r>
      <w:r w:rsidR="001877CE" w:rsidRPr="00373274">
        <w:rPr>
          <w:rFonts w:ascii="Times New Roman" w:hAnsi="Times New Roman" w:cs="Times New Roman"/>
          <w:color w:val="000000" w:themeColor="text1"/>
          <w:sz w:val="23"/>
          <w:szCs w:val="23"/>
        </w:rPr>
        <w:t xml:space="preserve"> (Zaheer, 1995)</w:t>
      </w:r>
      <w:r w:rsidRPr="00373274">
        <w:rPr>
          <w:rFonts w:ascii="Times New Roman" w:hAnsi="Times New Roman" w:cs="Times New Roman"/>
          <w:color w:val="000000" w:themeColor="text1"/>
          <w:sz w:val="23"/>
          <w:szCs w:val="23"/>
        </w:rPr>
        <w:t>.  Such liabilities of foreignness s may be even higher for firms from emerging markets.  What strategies have EMNEs followed to overcome such liabilities of foreignness?</w:t>
      </w:r>
    </w:p>
    <w:p w14:paraId="76D5BD0F" w14:textId="77777777" w:rsidR="00DF36B2" w:rsidRPr="00373274" w:rsidRDefault="00DF36B2" w:rsidP="00373274">
      <w:pPr>
        <w:pStyle w:val="ListParagraph"/>
        <w:rPr>
          <w:rFonts w:ascii="Times New Roman" w:hAnsi="Times New Roman" w:cs="Times New Roman"/>
          <w:color w:val="000000" w:themeColor="text1"/>
          <w:sz w:val="23"/>
          <w:szCs w:val="23"/>
        </w:rPr>
      </w:pPr>
    </w:p>
    <w:p w14:paraId="4F365C4E" w14:textId="0856CAF1" w:rsidR="00DA60E1" w:rsidRPr="00373274" w:rsidRDefault="000852B6"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EMNEs and Capital Markets:  Many emerging multinationals have entered global capital markets through both equity and bond issues.  Some f</w:t>
      </w:r>
      <w:r w:rsidR="002C169D" w:rsidRPr="00373274">
        <w:rPr>
          <w:rFonts w:ascii="Times New Roman" w:hAnsi="Times New Roman" w:cs="Times New Roman"/>
          <w:color w:val="000000" w:themeColor="text1"/>
          <w:sz w:val="23"/>
          <w:szCs w:val="23"/>
        </w:rPr>
        <w:t>i</w:t>
      </w:r>
      <w:r w:rsidRPr="00373274">
        <w:rPr>
          <w:rFonts w:ascii="Times New Roman" w:hAnsi="Times New Roman" w:cs="Times New Roman"/>
          <w:color w:val="000000" w:themeColor="text1"/>
          <w:sz w:val="23"/>
          <w:szCs w:val="23"/>
        </w:rPr>
        <w:t>rms have forgone their domestic markets altogether and have listed solely in foreign capital markets.  What are the motives behind such efforts: to access more capital at lower cost? To attain higher market valuation? To connect with knowledgeable investors? To signal to customers that they are global firms? How do they choose the specific capital markets to list?  What governance changes may precede or follow entry into global capital markets</w:t>
      </w:r>
      <w:r w:rsidR="00123F4E" w:rsidRPr="00373274">
        <w:rPr>
          <w:rFonts w:ascii="Times New Roman" w:hAnsi="Times New Roman" w:cs="Times New Roman"/>
          <w:color w:val="000000" w:themeColor="text1"/>
          <w:sz w:val="23"/>
          <w:szCs w:val="23"/>
        </w:rPr>
        <w:t>?</w:t>
      </w:r>
      <w:r w:rsidR="00373274" w:rsidRPr="00373274">
        <w:rPr>
          <w:rFonts w:ascii="Times New Roman" w:hAnsi="Times New Roman" w:cs="Times New Roman"/>
          <w:color w:val="000000" w:themeColor="text1"/>
          <w:sz w:val="23"/>
          <w:szCs w:val="23"/>
        </w:rPr>
        <w:br/>
      </w:r>
    </w:p>
    <w:p w14:paraId="16D9C58D" w14:textId="56ADB08C" w:rsidR="00373274" w:rsidRDefault="000852B6" w:rsidP="00373274">
      <w:pPr>
        <w:numPr>
          <w:ilvl w:val="0"/>
          <w:numId w:val="1"/>
        </w:numPr>
        <w:shd w:val="clear" w:color="auto" w:fill="FFFFFF"/>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 xml:space="preserve">Mode of entry and Global expansion: </w:t>
      </w:r>
      <w:r w:rsidR="00FA3DAA" w:rsidRPr="00373274">
        <w:rPr>
          <w:rFonts w:ascii="Times New Roman" w:hAnsi="Times New Roman" w:cs="Times New Roman"/>
          <w:color w:val="000000" w:themeColor="text1"/>
          <w:sz w:val="23"/>
          <w:szCs w:val="23"/>
        </w:rPr>
        <w:t xml:space="preserve">Given that </w:t>
      </w:r>
      <w:r w:rsidR="00637A73" w:rsidRPr="00373274">
        <w:rPr>
          <w:rFonts w:ascii="Times New Roman" w:hAnsi="Times New Roman" w:cs="Times New Roman"/>
          <w:color w:val="000000" w:themeColor="text1"/>
          <w:sz w:val="23"/>
          <w:szCs w:val="23"/>
        </w:rPr>
        <w:t xml:space="preserve">firms have multiple ways to enter a market, it is not surprising that a significant body of research in international </w:t>
      </w:r>
      <w:r w:rsidR="002C169D" w:rsidRPr="00373274">
        <w:rPr>
          <w:rFonts w:ascii="Times New Roman" w:hAnsi="Times New Roman" w:cs="Times New Roman"/>
          <w:color w:val="000000" w:themeColor="text1"/>
          <w:sz w:val="23"/>
          <w:szCs w:val="23"/>
        </w:rPr>
        <w:t xml:space="preserve">business </w:t>
      </w:r>
      <w:r w:rsidR="00637A73" w:rsidRPr="00373274">
        <w:rPr>
          <w:rFonts w:ascii="Times New Roman" w:hAnsi="Times New Roman" w:cs="Times New Roman"/>
          <w:color w:val="000000" w:themeColor="text1"/>
          <w:sz w:val="23"/>
          <w:szCs w:val="23"/>
        </w:rPr>
        <w:t xml:space="preserve">is devoted to entry mode choice (Datta, Hermann &amp; Rasheed, 2002).  However, in most of this research, the focus has been on entry mode choice by developed </w:t>
      </w:r>
      <w:r w:rsidRPr="00373274">
        <w:rPr>
          <w:rFonts w:ascii="Times New Roman" w:hAnsi="Times New Roman" w:cs="Times New Roman"/>
          <w:color w:val="000000" w:themeColor="text1"/>
          <w:sz w:val="23"/>
          <w:szCs w:val="23"/>
        </w:rPr>
        <w:t xml:space="preserve"> </w:t>
      </w:r>
      <w:r w:rsidR="00637A73" w:rsidRPr="00373274">
        <w:rPr>
          <w:rFonts w:ascii="Times New Roman" w:hAnsi="Times New Roman" w:cs="Times New Roman"/>
          <w:color w:val="000000" w:themeColor="text1"/>
          <w:sz w:val="23"/>
          <w:szCs w:val="23"/>
        </w:rPr>
        <w:t>country MNCs.  Are the theoretical approaches and empirical conclusions derived from these studies generalizable to EMNCs</w:t>
      </w:r>
      <w:r w:rsidR="00DF36B2" w:rsidRPr="00373274">
        <w:rPr>
          <w:rFonts w:ascii="Times New Roman" w:hAnsi="Times New Roman" w:cs="Times New Roman"/>
          <w:color w:val="000000" w:themeColor="text1"/>
          <w:sz w:val="23"/>
          <w:szCs w:val="23"/>
        </w:rPr>
        <w:t>?</w:t>
      </w:r>
    </w:p>
    <w:p w14:paraId="605ACE70" w14:textId="77777777" w:rsidR="00373274" w:rsidRPr="00373274" w:rsidRDefault="00373274" w:rsidP="00373274">
      <w:pPr>
        <w:shd w:val="clear" w:color="auto" w:fill="FFFFFF"/>
        <w:ind w:left="720"/>
        <w:rPr>
          <w:rFonts w:ascii="Times New Roman" w:hAnsi="Times New Roman" w:cs="Times New Roman"/>
          <w:color w:val="000000" w:themeColor="text1"/>
          <w:sz w:val="23"/>
          <w:szCs w:val="23"/>
        </w:rPr>
      </w:pPr>
    </w:p>
    <w:p w14:paraId="0FE5D00C" w14:textId="77777777" w:rsidR="00DF36B2" w:rsidRPr="00373274" w:rsidRDefault="00637A73" w:rsidP="00373274">
      <w:pPr>
        <w:pStyle w:val="ListParagraph"/>
        <w:numPr>
          <w:ilvl w:val="0"/>
          <w:numId w:val="1"/>
        </w:numPr>
        <w:shd w:val="clear" w:color="auto" w:fill="FFFFFF"/>
        <w:rPr>
          <w:rFonts w:ascii="Times New Roman" w:hAnsi="Times New Roman" w:cs="Times New Roman"/>
          <w:color w:val="000000" w:themeColor="text1"/>
          <w:sz w:val="23"/>
          <w:szCs w:val="23"/>
        </w:rPr>
      </w:pPr>
      <w:r w:rsidRPr="00373274">
        <w:rPr>
          <w:rStyle w:val="Strong"/>
          <w:rFonts w:ascii="Times New Roman" w:hAnsi="Times New Roman" w:cs="Times New Roman"/>
          <w:b w:val="0"/>
          <w:bCs w:val="0"/>
          <w:color w:val="000000" w:themeColor="text1"/>
          <w:sz w:val="23"/>
          <w:szCs w:val="23"/>
        </w:rPr>
        <w:t xml:space="preserve">Theories of internationalization:  A number of theoretical perspectives have been used in the past literature to explain the internationalization of firms:  These range from internalization theory, transaction cost theory, eclectic theory, and internationalization theory.  To what </w:t>
      </w:r>
      <w:r w:rsidR="00146BFF" w:rsidRPr="00373274">
        <w:rPr>
          <w:rStyle w:val="Strong"/>
          <w:rFonts w:ascii="Times New Roman" w:hAnsi="Times New Roman" w:cs="Times New Roman"/>
          <w:b w:val="0"/>
          <w:bCs w:val="0"/>
          <w:color w:val="000000" w:themeColor="text1"/>
          <w:sz w:val="23"/>
          <w:szCs w:val="23"/>
        </w:rPr>
        <w:t xml:space="preserve">extent </w:t>
      </w:r>
      <w:r w:rsidRPr="00373274">
        <w:rPr>
          <w:rStyle w:val="Strong"/>
          <w:rFonts w:ascii="Times New Roman" w:hAnsi="Times New Roman" w:cs="Times New Roman"/>
          <w:b w:val="0"/>
          <w:bCs w:val="0"/>
          <w:color w:val="000000" w:themeColor="text1"/>
          <w:sz w:val="23"/>
          <w:szCs w:val="23"/>
        </w:rPr>
        <w:t>can these theories explain the internationalization patterns of EMNCs? Kothari, Kotabe, and Murphy (2013) for example, propose a three-stage model for explaining the internationalization of emerging market firms from China and India.</w:t>
      </w:r>
      <w:r w:rsidR="00146BFF" w:rsidRPr="00373274">
        <w:rPr>
          <w:rFonts w:ascii="Times New Roman" w:hAnsi="Times New Roman" w:cs="Times New Roman"/>
          <w:color w:val="000000" w:themeColor="text1"/>
        </w:rPr>
        <w:t xml:space="preserve"> Guillén and García-Canal (2009) have identified many differences in the internationalization strategies pursued by developed country MNEs and EMNCs.</w:t>
      </w:r>
    </w:p>
    <w:p w14:paraId="7E6B0D6F" w14:textId="77777777" w:rsidR="00DF36B2" w:rsidRPr="00373274" w:rsidRDefault="00DF36B2" w:rsidP="00373274">
      <w:pPr>
        <w:pStyle w:val="ListParagraph"/>
        <w:shd w:val="clear" w:color="auto" w:fill="FFFFFF"/>
        <w:rPr>
          <w:rStyle w:val="Strong"/>
          <w:rFonts w:ascii="Times New Roman" w:hAnsi="Times New Roman" w:cs="Times New Roman"/>
          <w:b w:val="0"/>
          <w:bCs w:val="0"/>
          <w:color w:val="000000" w:themeColor="text1"/>
          <w:sz w:val="23"/>
          <w:szCs w:val="23"/>
        </w:rPr>
      </w:pPr>
    </w:p>
    <w:p w14:paraId="2CEDDA22" w14:textId="098C6834" w:rsidR="00BE1FE2" w:rsidRPr="00373274" w:rsidRDefault="00BB0FED" w:rsidP="00373274">
      <w:pPr>
        <w:pStyle w:val="ListParagraph"/>
        <w:numPr>
          <w:ilvl w:val="0"/>
          <w:numId w:val="1"/>
        </w:numPr>
        <w:shd w:val="clear" w:color="auto" w:fill="FFFFFF"/>
        <w:rPr>
          <w:rStyle w:val="Strong"/>
          <w:rFonts w:ascii="Times New Roman" w:hAnsi="Times New Roman" w:cs="Times New Roman"/>
          <w:b w:val="0"/>
          <w:bCs w:val="0"/>
          <w:color w:val="000000" w:themeColor="text1"/>
          <w:sz w:val="23"/>
          <w:szCs w:val="23"/>
        </w:rPr>
      </w:pPr>
      <w:r w:rsidRPr="00373274">
        <w:rPr>
          <w:rStyle w:val="Strong"/>
          <w:rFonts w:ascii="Times New Roman" w:hAnsi="Times New Roman" w:cs="Times New Roman"/>
          <w:b w:val="0"/>
          <w:bCs w:val="0"/>
          <w:color w:val="000000" w:themeColor="text1"/>
          <w:sz w:val="23"/>
          <w:szCs w:val="23"/>
        </w:rPr>
        <w:t>EMNC heterogeneity: Emerging markets are highly heterogeneous.  Hoskisson, Wright and Peng (201</w:t>
      </w:r>
      <w:r w:rsidR="00047BB2" w:rsidRPr="00373274">
        <w:rPr>
          <w:rStyle w:val="Strong"/>
          <w:rFonts w:ascii="Times New Roman" w:hAnsi="Times New Roman" w:cs="Times New Roman"/>
          <w:b w:val="0"/>
          <w:bCs w:val="0"/>
          <w:color w:val="000000" w:themeColor="text1"/>
          <w:sz w:val="23"/>
          <w:szCs w:val="23"/>
        </w:rPr>
        <w:t>3</w:t>
      </w:r>
      <w:r w:rsidRPr="00373274">
        <w:rPr>
          <w:rStyle w:val="Strong"/>
          <w:rFonts w:ascii="Times New Roman" w:hAnsi="Times New Roman" w:cs="Times New Roman"/>
          <w:b w:val="0"/>
          <w:bCs w:val="0"/>
          <w:color w:val="000000" w:themeColor="text1"/>
          <w:sz w:val="23"/>
          <w:szCs w:val="23"/>
        </w:rPr>
        <w:t>), for example</w:t>
      </w:r>
      <w:r w:rsidR="002C169D" w:rsidRPr="00373274">
        <w:rPr>
          <w:rStyle w:val="Strong"/>
          <w:rFonts w:ascii="Times New Roman" w:hAnsi="Times New Roman" w:cs="Times New Roman"/>
          <w:b w:val="0"/>
          <w:bCs w:val="0"/>
          <w:color w:val="000000" w:themeColor="text1"/>
          <w:sz w:val="23"/>
          <w:szCs w:val="23"/>
        </w:rPr>
        <w:t>,</w:t>
      </w:r>
      <w:r w:rsidRPr="00373274">
        <w:rPr>
          <w:rStyle w:val="Strong"/>
          <w:rFonts w:ascii="Times New Roman" w:hAnsi="Times New Roman" w:cs="Times New Roman"/>
          <w:b w:val="0"/>
          <w:bCs w:val="0"/>
          <w:color w:val="000000" w:themeColor="text1"/>
          <w:sz w:val="23"/>
          <w:szCs w:val="23"/>
        </w:rPr>
        <w:t xml:space="preserve"> have suggested a typology of </w:t>
      </w:r>
      <w:r w:rsidR="002C169D" w:rsidRPr="00373274">
        <w:rPr>
          <w:rStyle w:val="Strong"/>
          <w:rFonts w:ascii="Times New Roman" w:hAnsi="Times New Roman" w:cs="Times New Roman"/>
          <w:b w:val="0"/>
          <w:bCs w:val="0"/>
          <w:color w:val="000000" w:themeColor="text1"/>
          <w:sz w:val="23"/>
          <w:szCs w:val="23"/>
        </w:rPr>
        <w:t>e</w:t>
      </w:r>
      <w:r w:rsidRPr="00373274">
        <w:rPr>
          <w:rStyle w:val="Strong"/>
          <w:rFonts w:ascii="Times New Roman" w:hAnsi="Times New Roman" w:cs="Times New Roman"/>
          <w:b w:val="0"/>
          <w:bCs w:val="0"/>
          <w:color w:val="000000" w:themeColor="text1"/>
          <w:sz w:val="23"/>
          <w:szCs w:val="23"/>
        </w:rPr>
        <w:t xml:space="preserve">merging markets based on </w:t>
      </w:r>
      <w:r w:rsidR="002C169D" w:rsidRPr="00373274">
        <w:rPr>
          <w:rStyle w:val="Strong"/>
          <w:rFonts w:ascii="Times New Roman" w:hAnsi="Times New Roman" w:cs="Times New Roman"/>
          <w:b w:val="0"/>
          <w:bCs w:val="0"/>
          <w:color w:val="000000" w:themeColor="text1"/>
          <w:sz w:val="23"/>
          <w:szCs w:val="23"/>
        </w:rPr>
        <w:t xml:space="preserve">the two dimensions of </w:t>
      </w:r>
      <w:r w:rsidRPr="00373274">
        <w:rPr>
          <w:rStyle w:val="Strong"/>
          <w:rFonts w:ascii="Times New Roman" w:hAnsi="Times New Roman" w:cs="Times New Roman"/>
          <w:b w:val="0"/>
          <w:bCs w:val="0"/>
          <w:color w:val="000000" w:themeColor="text1"/>
          <w:sz w:val="23"/>
          <w:szCs w:val="23"/>
        </w:rPr>
        <w:t>institutional development and infrastructure and factor market development.  How do these and other salient characteristics of the environment of emerging markets affect the strategies of their firms?</w:t>
      </w:r>
    </w:p>
    <w:p w14:paraId="6418F7F8" w14:textId="77777777" w:rsidR="00BE1FE2" w:rsidRPr="00373274" w:rsidRDefault="00BE1FE2" w:rsidP="00373274">
      <w:pPr>
        <w:pStyle w:val="ListParagraph"/>
        <w:shd w:val="clear" w:color="auto" w:fill="FFFFFF"/>
        <w:rPr>
          <w:rStyle w:val="Strong"/>
          <w:rFonts w:ascii="Times New Roman" w:hAnsi="Times New Roman" w:cs="Times New Roman"/>
          <w:b w:val="0"/>
          <w:bCs w:val="0"/>
          <w:color w:val="000000" w:themeColor="text1"/>
          <w:sz w:val="23"/>
          <w:szCs w:val="23"/>
        </w:rPr>
      </w:pPr>
    </w:p>
    <w:p w14:paraId="67501E40" w14:textId="59170EF6" w:rsidR="00DF36B2" w:rsidRPr="00373274" w:rsidRDefault="00BB0FED" w:rsidP="00373274">
      <w:pPr>
        <w:pStyle w:val="ListParagraph"/>
        <w:numPr>
          <w:ilvl w:val="0"/>
          <w:numId w:val="1"/>
        </w:numPr>
        <w:shd w:val="clear" w:color="auto" w:fill="FFFFFF"/>
        <w:rPr>
          <w:rStyle w:val="Strong"/>
          <w:rFonts w:ascii="Times New Roman" w:hAnsi="Times New Roman" w:cs="Times New Roman"/>
          <w:b w:val="0"/>
          <w:bCs w:val="0"/>
          <w:color w:val="000000" w:themeColor="text1"/>
          <w:sz w:val="23"/>
          <w:szCs w:val="23"/>
        </w:rPr>
      </w:pPr>
      <w:r w:rsidRPr="00373274">
        <w:rPr>
          <w:rStyle w:val="Strong"/>
          <w:rFonts w:ascii="Times New Roman" w:hAnsi="Times New Roman" w:cs="Times New Roman"/>
          <w:b w:val="0"/>
          <w:bCs w:val="0"/>
          <w:color w:val="000000" w:themeColor="text1"/>
          <w:sz w:val="23"/>
          <w:szCs w:val="23"/>
        </w:rPr>
        <w:t>Institutional borrowing:  One of the motivations offered for the internationalization of emerging market firms is “institutional borrowing.”  That is, firms from countries with poorly developed institutions or a high level of government restrictions register in foreign locations, effectively borrowing the institutional environment of a more developed country</w:t>
      </w:r>
      <w:r w:rsidR="00F42C4B" w:rsidRPr="00373274">
        <w:rPr>
          <w:rStyle w:val="Strong"/>
          <w:rFonts w:ascii="Times New Roman" w:hAnsi="Times New Roman" w:cs="Times New Roman"/>
          <w:b w:val="0"/>
          <w:bCs w:val="0"/>
          <w:color w:val="000000" w:themeColor="text1"/>
          <w:sz w:val="23"/>
          <w:szCs w:val="23"/>
        </w:rPr>
        <w:t xml:space="preserve"> (Pinkham &amp; Peng, 201</w:t>
      </w:r>
      <w:r w:rsidR="00047BB2" w:rsidRPr="00373274">
        <w:rPr>
          <w:rStyle w:val="Strong"/>
          <w:rFonts w:ascii="Times New Roman" w:hAnsi="Times New Roman" w:cs="Times New Roman"/>
          <w:b w:val="0"/>
          <w:bCs w:val="0"/>
          <w:color w:val="000000" w:themeColor="text1"/>
          <w:sz w:val="23"/>
          <w:szCs w:val="23"/>
        </w:rPr>
        <w:t>7</w:t>
      </w:r>
      <w:r w:rsidR="00F42C4B" w:rsidRPr="00373274">
        <w:rPr>
          <w:rStyle w:val="Strong"/>
          <w:rFonts w:ascii="Times New Roman" w:hAnsi="Times New Roman" w:cs="Times New Roman"/>
          <w:b w:val="0"/>
          <w:bCs w:val="0"/>
          <w:color w:val="000000" w:themeColor="text1"/>
          <w:sz w:val="23"/>
          <w:szCs w:val="23"/>
        </w:rPr>
        <w:t>)</w:t>
      </w:r>
      <w:r w:rsidRPr="00373274">
        <w:rPr>
          <w:rStyle w:val="Strong"/>
          <w:rFonts w:ascii="Times New Roman" w:hAnsi="Times New Roman" w:cs="Times New Roman"/>
          <w:b w:val="0"/>
          <w:bCs w:val="0"/>
          <w:color w:val="000000" w:themeColor="text1"/>
          <w:sz w:val="23"/>
          <w:szCs w:val="23"/>
        </w:rPr>
        <w:t xml:space="preserve">.  </w:t>
      </w:r>
      <w:r w:rsidR="00674FB1" w:rsidRPr="00373274">
        <w:rPr>
          <w:rStyle w:val="Strong"/>
          <w:rFonts w:ascii="Times New Roman" w:hAnsi="Times New Roman" w:cs="Times New Roman"/>
          <w:b w:val="0"/>
          <w:bCs w:val="0"/>
          <w:color w:val="000000" w:themeColor="text1"/>
          <w:sz w:val="23"/>
          <w:szCs w:val="23"/>
        </w:rPr>
        <w:t>In what ways can institutional loans help an EMNC?  To what extent is it effective?</w:t>
      </w:r>
    </w:p>
    <w:p w14:paraId="07A5736A" w14:textId="77777777" w:rsidR="00DF36B2" w:rsidRPr="00373274" w:rsidRDefault="00DF36B2" w:rsidP="00373274">
      <w:pPr>
        <w:pStyle w:val="ListParagraph"/>
        <w:shd w:val="clear" w:color="auto" w:fill="FFFFFF"/>
        <w:rPr>
          <w:rStyle w:val="Strong"/>
          <w:rFonts w:ascii="Times New Roman" w:hAnsi="Times New Roman" w:cs="Times New Roman"/>
          <w:b w:val="0"/>
          <w:bCs w:val="0"/>
          <w:color w:val="000000" w:themeColor="text1"/>
          <w:sz w:val="23"/>
          <w:szCs w:val="23"/>
        </w:rPr>
      </w:pPr>
    </w:p>
    <w:p w14:paraId="71496E24" w14:textId="77777777" w:rsidR="00674FB1" w:rsidRPr="00373274" w:rsidRDefault="001C08FD" w:rsidP="00373274">
      <w:pPr>
        <w:pStyle w:val="ListParagraph"/>
        <w:numPr>
          <w:ilvl w:val="0"/>
          <w:numId w:val="1"/>
        </w:numPr>
        <w:shd w:val="clear" w:color="auto" w:fill="FFFFFF"/>
        <w:rPr>
          <w:rStyle w:val="Strong"/>
          <w:rFonts w:ascii="Times New Roman" w:hAnsi="Times New Roman" w:cs="Times New Roman"/>
          <w:b w:val="0"/>
          <w:bCs w:val="0"/>
          <w:color w:val="000000" w:themeColor="text1"/>
          <w:sz w:val="23"/>
          <w:szCs w:val="23"/>
        </w:rPr>
      </w:pPr>
      <w:r w:rsidRPr="00373274">
        <w:rPr>
          <w:rStyle w:val="Strong"/>
          <w:rFonts w:ascii="Times New Roman" w:hAnsi="Times New Roman" w:cs="Times New Roman"/>
          <w:b w:val="0"/>
          <w:bCs w:val="0"/>
          <w:color w:val="000000" w:themeColor="text1"/>
          <w:sz w:val="23"/>
          <w:szCs w:val="23"/>
        </w:rPr>
        <w:t>Late mover advantages:  A considerable body of research has investigated the advantages of being a first mover.  Being a late mover is often considered a disadvantage</w:t>
      </w:r>
      <w:r w:rsidR="00336C8D" w:rsidRPr="00373274">
        <w:rPr>
          <w:rStyle w:val="Strong"/>
          <w:rFonts w:ascii="Times New Roman" w:hAnsi="Times New Roman" w:cs="Times New Roman"/>
          <w:b w:val="0"/>
          <w:bCs w:val="0"/>
          <w:color w:val="000000" w:themeColor="text1"/>
          <w:sz w:val="23"/>
          <w:szCs w:val="23"/>
        </w:rPr>
        <w:t xml:space="preserve"> (Bartlett &amp; Ghoshal, 2000)</w:t>
      </w:r>
      <w:r w:rsidRPr="00373274">
        <w:rPr>
          <w:rStyle w:val="Strong"/>
          <w:rFonts w:ascii="Times New Roman" w:hAnsi="Times New Roman" w:cs="Times New Roman"/>
          <w:b w:val="0"/>
          <w:bCs w:val="0"/>
          <w:color w:val="000000" w:themeColor="text1"/>
          <w:sz w:val="23"/>
          <w:szCs w:val="23"/>
        </w:rPr>
        <w:t xml:space="preserve">.  Most EMNCs are, however, late movers and have been able to succeed in spite of being late entrants to the market.  What strategies have EMNCs pursued to leverage their late mover </w:t>
      </w:r>
      <w:r w:rsidR="002C169D" w:rsidRPr="00373274">
        <w:rPr>
          <w:rStyle w:val="Strong"/>
          <w:rFonts w:ascii="Times New Roman" w:hAnsi="Times New Roman" w:cs="Times New Roman"/>
          <w:b w:val="0"/>
          <w:bCs w:val="0"/>
          <w:color w:val="000000" w:themeColor="text1"/>
          <w:sz w:val="23"/>
          <w:szCs w:val="23"/>
        </w:rPr>
        <w:t xml:space="preserve">status </w:t>
      </w:r>
      <w:r w:rsidRPr="00373274">
        <w:rPr>
          <w:rStyle w:val="Strong"/>
          <w:rFonts w:ascii="Times New Roman" w:hAnsi="Times New Roman" w:cs="Times New Roman"/>
          <w:b w:val="0"/>
          <w:bCs w:val="0"/>
          <w:color w:val="000000" w:themeColor="text1"/>
          <w:sz w:val="23"/>
          <w:szCs w:val="23"/>
        </w:rPr>
        <w:t xml:space="preserve">into </w:t>
      </w:r>
      <w:r w:rsidR="002C169D" w:rsidRPr="00373274">
        <w:rPr>
          <w:rStyle w:val="Strong"/>
          <w:rFonts w:ascii="Times New Roman" w:hAnsi="Times New Roman" w:cs="Times New Roman"/>
          <w:b w:val="0"/>
          <w:bCs w:val="0"/>
          <w:color w:val="000000" w:themeColor="text1"/>
          <w:sz w:val="23"/>
          <w:szCs w:val="23"/>
        </w:rPr>
        <w:t xml:space="preserve">a </w:t>
      </w:r>
      <w:r w:rsidRPr="00373274">
        <w:rPr>
          <w:rStyle w:val="Strong"/>
          <w:rFonts w:ascii="Times New Roman" w:hAnsi="Times New Roman" w:cs="Times New Roman"/>
          <w:b w:val="0"/>
          <w:bCs w:val="0"/>
          <w:color w:val="000000" w:themeColor="text1"/>
          <w:sz w:val="23"/>
          <w:szCs w:val="23"/>
        </w:rPr>
        <w:t>competitive advantage?</w:t>
      </w:r>
    </w:p>
    <w:p w14:paraId="0818CE5F" w14:textId="77777777" w:rsidR="00373274" w:rsidRDefault="00373274" w:rsidP="00373274">
      <w:pPr>
        <w:shd w:val="clear" w:color="auto" w:fill="FFFFFF"/>
        <w:ind w:left="360"/>
        <w:rPr>
          <w:rStyle w:val="Strong"/>
          <w:rFonts w:ascii="Times New Roman" w:hAnsi="Times New Roman" w:cs="Times New Roman"/>
          <w:color w:val="000000" w:themeColor="text1"/>
          <w:sz w:val="23"/>
          <w:szCs w:val="23"/>
        </w:rPr>
      </w:pPr>
    </w:p>
    <w:p w14:paraId="16A69799" w14:textId="3AB1C996" w:rsidR="001F2874" w:rsidRDefault="001F2874" w:rsidP="00373274">
      <w:pPr>
        <w:shd w:val="clear" w:color="auto" w:fill="FFFFFF"/>
        <w:ind w:left="360"/>
        <w:rPr>
          <w:rStyle w:val="Strong"/>
          <w:rFonts w:ascii="Times New Roman" w:hAnsi="Times New Roman" w:cs="Times New Roman"/>
          <w:color w:val="000000" w:themeColor="text1"/>
          <w:sz w:val="23"/>
          <w:szCs w:val="23"/>
        </w:rPr>
      </w:pPr>
      <w:r w:rsidRPr="00373274">
        <w:rPr>
          <w:rStyle w:val="Strong"/>
          <w:rFonts w:ascii="Times New Roman" w:hAnsi="Times New Roman" w:cs="Times New Roman"/>
          <w:color w:val="000000" w:themeColor="text1"/>
          <w:sz w:val="23"/>
          <w:szCs w:val="23"/>
        </w:rPr>
        <w:t>References</w:t>
      </w:r>
    </w:p>
    <w:p w14:paraId="518F4660" w14:textId="77777777" w:rsidR="00373274" w:rsidRPr="00373274" w:rsidRDefault="00373274" w:rsidP="00373274">
      <w:pPr>
        <w:shd w:val="clear" w:color="auto" w:fill="FFFFFF"/>
        <w:spacing w:after="120"/>
        <w:ind w:left="1080" w:hanging="720"/>
        <w:rPr>
          <w:rStyle w:val="Strong"/>
          <w:rFonts w:ascii="Times New Roman" w:hAnsi="Times New Roman" w:cs="Times New Roman"/>
          <w:b w:val="0"/>
          <w:color w:val="000000" w:themeColor="text1"/>
          <w:sz w:val="23"/>
          <w:szCs w:val="23"/>
        </w:rPr>
      </w:pPr>
    </w:p>
    <w:p w14:paraId="10128461" w14:textId="77777777" w:rsidR="00B11EEA" w:rsidRPr="00373274" w:rsidRDefault="00B11EEA" w:rsidP="00373274">
      <w:pPr>
        <w:shd w:val="clear" w:color="auto" w:fill="FFFFFF"/>
        <w:spacing w:after="120"/>
        <w:ind w:left="1080" w:hanging="720"/>
        <w:rPr>
          <w:rFonts w:ascii="Times New Roman" w:hAnsi="Times New Roman" w:cs="Times New Roman"/>
          <w:color w:val="000000" w:themeColor="text1"/>
          <w:sz w:val="23"/>
          <w:szCs w:val="23"/>
        </w:rPr>
      </w:pPr>
      <w:r w:rsidRPr="00373274">
        <w:rPr>
          <w:rFonts w:ascii="Times New Roman" w:hAnsi="Times New Roman" w:cs="Times New Roman"/>
          <w:color w:val="000000" w:themeColor="text1"/>
        </w:rPr>
        <w:t xml:space="preserve">D.K. Datta, P. Hermann, &amp; A. Rasheed.  “Choice of Foreign Market Entry Modes: Critical Review and Future Directions.” In  </w:t>
      </w:r>
      <w:r w:rsidRPr="00373274">
        <w:rPr>
          <w:rFonts w:ascii="Times New Roman" w:hAnsi="Times New Roman" w:cs="Times New Roman"/>
          <w:b/>
          <w:bCs/>
          <w:color w:val="000000" w:themeColor="text1"/>
        </w:rPr>
        <w:t>Advances in International Management</w:t>
      </w:r>
      <w:r w:rsidRPr="00373274">
        <w:rPr>
          <w:rFonts w:ascii="Times New Roman" w:hAnsi="Times New Roman" w:cs="Times New Roman"/>
          <w:color w:val="000000" w:themeColor="text1"/>
        </w:rPr>
        <w:t xml:space="preserve">. [Ed.] Hitt, M.A. and Cheng, J.  </w:t>
      </w:r>
      <w:smartTag w:uri="urn:schemas-microsoft-com:office:smarttags" w:element="place">
        <w:smartTag w:uri="urn:schemas-microsoft-com:office:smarttags" w:element="City">
          <w:r w:rsidRPr="00373274">
            <w:rPr>
              <w:rFonts w:ascii="Times New Roman" w:hAnsi="Times New Roman" w:cs="Times New Roman"/>
              <w:color w:val="000000" w:themeColor="text1"/>
            </w:rPr>
            <w:t>Greenwich</w:t>
          </w:r>
        </w:smartTag>
        <w:r w:rsidRPr="00373274">
          <w:rPr>
            <w:rFonts w:ascii="Times New Roman" w:hAnsi="Times New Roman" w:cs="Times New Roman"/>
            <w:color w:val="000000" w:themeColor="text1"/>
          </w:rPr>
          <w:t xml:space="preserve">, </w:t>
        </w:r>
        <w:smartTag w:uri="urn:schemas-microsoft-com:office:smarttags" w:element="State">
          <w:r w:rsidRPr="00373274">
            <w:rPr>
              <w:rFonts w:ascii="Times New Roman" w:hAnsi="Times New Roman" w:cs="Times New Roman"/>
              <w:color w:val="000000" w:themeColor="text1"/>
            </w:rPr>
            <w:t>CT.</w:t>
          </w:r>
        </w:smartTag>
      </w:smartTag>
      <w:r w:rsidRPr="00373274">
        <w:rPr>
          <w:rFonts w:ascii="Times New Roman" w:hAnsi="Times New Roman" w:cs="Times New Roman"/>
          <w:color w:val="000000" w:themeColor="text1"/>
        </w:rPr>
        <w:t xml:space="preserve">  JAI Press: 2002, pp. 85-153.</w:t>
      </w:r>
    </w:p>
    <w:p w14:paraId="316D2EC4" w14:textId="501C08DD" w:rsidR="005C6E9C" w:rsidRPr="00373274" w:rsidRDefault="005C6E9C" w:rsidP="00373274">
      <w:pPr>
        <w:shd w:val="clear" w:color="auto" w:fill="FFFFFF"/>
        <w:spacing w:after="120"/>
        <w:ind w:left="1080" w:hanging="720"/>
        <w:rPr>
          <w:rFonts w:ascii="Times New Roman" w:eastAsia="Times New Roman" w:hAnsi="Times New Roman" w:cs="Times New Roman"/>
          <w:bCs/>
          <w:color w:val="000000" w:themeColor="text1"/>
          <w:kern w:val="36"/>
        </w:rPr>
      </w:pPr>
      <w:r w:rsidRPr="00373274">
        <w:rPr>
          <w:rFonts w:ascii="Times New Roman" w:hAnsi="Times New Roman" w:cs="Times New Roman"/>
          <w:color w:val="000000" w:themeColor="text1"/>
          <w:sz w:val="23"/>
          <w:szCs w:val="23"/>
        </w:rPr>
        <w:t>Hoskisson, R.E., Wright, M., Filat</w:t>
      </w:r>
      <w:r w:rsidR="0009466D" w:rsidRPr="00373274">
        <w:rPr>
          <w:rFonts w:ascii="Times New Roman" w:hAnsi="Times New Roman" w:cs="Times New Roman"/>
          <w:color w:val="000000" w:themeColor="text1"/>
          <w:sz w:val="23"/>
          <w:szCs w:val="23"/>
        </w:rPr>
        <w:t>o</w:t>
      </w:r>
      <w:r w:rsidRPr="00373274">
        <w:rPr>
          <w:rFonts w:ascii="Times New Roman" w:hAnsi="Times New Roman" w:cs="Times New Roman"/>
          <w:color w:val="000000" w:themeColor="text1"/>
          <w:sz w:val="23"/>
          <w:szCs w:val="23"/>
        </w:rPr>
        <w:t xml:space="preserve">tchev, I., &amp; Peng, M.W. </w:t>
      </w:r>
      <w:r w:rsidR="0009466D" w:rsidRPr="00373274">
        <w:rPr>
          <w:rFonts w:ascii="Times New Roman" w:hAnsi="Times New Roman" w:cs="Times New Roman"/>
          <w:color w:val="000000" w:themeColor="text1"/>
          <w:sz w:val="23"/>
          <w:szCs w:val="23"/>
        </w:rPr>
        <w:t>(</w:t>
      </w:r>
      <w:r w:rsidRPr="00373274">
        <w:rPr>
          <w:rFonts w:ascii="Times New Roman" w:hAnsi="Times New Roman" w:cs="Times New Roman"/>
          <w:color w:val="000000" w:themeColor="text1"/>
          <w:sz w:val="23"/>
          <w:szCs w:val="23"/>
        </w:rPr>
        <w:t>201</w:t>
      </w:r>
      <w:r w:rsidR="00AF7FB5" w:rsidRPr="00373274">
        <w:rPr>
          <w:rFonts w:ascii="Times New Roman" w:hAnsi="Times New Roman" w:cs="Times New Roman"/>
          <w:color w:val="000000" w:themeColor="text1"/>
          <w:sz w:val="23"/>
          <w:szCs w:val="23"/>
        </w:rPr>
        <w:t>5</w:t>
      </w:r>
      <w:r w:rsidRPr="00373274">
        <w:rPr>
          <w:rFonts w:ascii="Times New Roman" w:hAnsi="Times New Roman" w:cs="Times New Roman"/>
          <w:color w:val="000000" w:themeColor="text1"/>
          <w:sz w:val="23"/>
          <w:szCs w:val="23"/>
        </w:rPr>
        <w:t xml:space="preserve">). </w:t>
      </w:r>
      <w:r w:rsidRPr="00373274">
        <w:rPr>
          <w:rFonts w:ascii="Times New Roman" w:eastAsia="Times New Roman" w:hAnsi="Times New Roman" w:cs="Times New Roman"/>
          <w:bCs/>
          <w:color w:val="000000" w:themeColor="text1"/>
          <w:kern w:val="36"/>
        </w:rPr>
        <w:t xml:space="preserve">Emerging Multinationals from Mid‐Range Economies: The Influence of Institutions and Factor Markets. </w:t>
      </w:r>
      <w:r w:rsidRPr="00373274">
        <w:rPr>
          <w:rFonts w:ascii="Times New Roman" w:eastAsia="Times New Roman" w:hAnsi="Times New Roman" w:cs="Times New Roman"/>
          <w:bCs/>
          <w:i/>
          <w:color w:val="000000" w:themeColor="text1"/>
          <w:kern w:val="36"/>
        </w:rPr>
        <w:t>Journal of Management Studies</w:t>
      </w:r>
      <w:r w:rsidR="00AF7FB5" w:rsidRPr="00373274">
        <w:rPr>
          <w:rFonts w:ascii="Times New Roman" w:eastAsia="Times New Roman" w:hAnsi="Times New Roman" w:cs="Times New Roman"/>
          <w:bCs/>
          <w:color w:val="000000" w:themeColor="text1"/>
          <w:kern w:val="36"/>
        </w:rPr>
        <w:t>, 50(7): 1295-1321.</w:t>
      </w:r>
    </w:p>
    <w:p w14:paraId="44A7F184" w14:textId="4EAB286B" w:rsidR="005C6E9C" w:rsidRPr="00373274" w:rsidRDefault="005C6E9C" w:rsidP="00373274">
      <w:pPr>
        <w:shd w:val="clear" w:color="auto" w:fill="FFFFFF"/>
        <w:spacing w:after="120"/>
        <w:ind w:left="1080" w:hanging="72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 xml:space="preserve">Kothari, T., Kotabe, M., &amp; Murphy (2003).  Rules of the game for emerging market multinational companies from China and India.  </w:t>
      </w:r>
      <w:r w:rsidRPr="00373274">
        <w:rPr>
          <w:rFonts w:ascii="Times New Roman" w:hAnsi="Times New Roman" w:cs="Times New Roman"/>
          <w:i/>
          <w:color w:val="000000" w:themeColor="text1"/>
          <w:sz w:val="23"/>
          <w:szCs w:val="23"/>
        </w:rPr>
        <w:t>Journal of International Management</w:t>
      </w:r>
      <w:r w:rsidRPr="00373274">
        <w:rPr>
          <w:rFonts w:ascii="Times New Roman" w:hAnsi="Times New Roman" w:cs="Times New Roman"/>
          <w:color w:val="000000" w:themeColor="text1"/>
          <w:sz w:val="23"/>
          <w:szCs w:val="23"/>
        </w:rPr>
        <w:t>.</w:t>
      </w:r>
      <w:r w:rsidR="00AF7FB5" w:rsidRPr="00373274">
        <w:rPr>
          <w:rFonts w:ascii="Times New Roman" w:hAnsi="Times New Roman" w:cs="Times New Roman"/>
          <w:color w:val="000000" w:themeColor="text1"/>
          <w:sz w:val="23"/>
          <w:szCs w:val="23"/>
        </w:rPr>
        <w:t>, 19(3): 276-299.</w:t>
      </w:r>
    </w:p>
    <w:p w14:paraId="79E92666" w14:textId="77777777" w:rsidR="005C6E9C" w:rsidRPr="00373274" w:rsidRDefault="00D24B61" w:rsidP="00373274">
      <w:pPr>
        <w:shd w:val="clear" w:color="auto" w:fill="FFFFFF"/>
        <w:spacing w:after="120"/>
        <w:ind w:left="1080" w:hanging="720"/>
        <w:rPr>
          <w:rFonts w:ascii="Times New Roman" w:hAnsi="Times New Roman" w:cs="Times New Roman"/>
          <w:color w:val="000000" w:themeColor="text1"/>
        </w:rPr>
      </w:pPr>
      <w:r w:rsidRPr="00373274">
        <w:rPr>
          <w:rFonts w:ascii="Times New Roman" w:hAnsi="Times New Roman" w:cs="Times New Roman"/>
          <w:color w:val="000000" w:themeColor="text1"/>
        </w:rPr>
        <w:t xml:space="preserve">Guillén, M.F., &amp; García-Canal, E. (2009). </w:t>
      </w:r>
      <w:r w:rsidR="005C6E9C" w:rsidRPr="00373274">
        <w:rPr>
          <w:rFonts w:ascii="Times New Roman" w:hAnsi="Times New Roman" w:cs="Times New Roman"/>
          <w:color w:val="000000" w:themeColor="text1"/>
        </w:rPr>
        <w:t>The American Model of the Multinational Firm and the "New" Multinationals from Emerging Economies</w:t>
      </w:r>
      <w:r w:rsidRPr="00373274">
        <w:rPr>
          <w:rFonts w:ascii="Times New Roman" w:hAnsi="Times New Roman" w:cs="Times New Roman"/>
          <w:color w:val="000000" w:themeColor="text1"/>
        </w:rPr>
        <w:t xml:space="preserve">. </w:t>
      </w:r>
      <w:r w:rsidR="005C6E9C" w:rsidRPr="00373274">
        <w:rPr>
          <w:rFonts w:ascii="Times New Roman" w:hAnsi="Times New Roman" w:cs="Times New Roman"/>
          <w:i/>
          <w:color w:val="000000" w:themeColor="text1"/>
        </w:rPr>
        <w:t>Academy of Management Perspectives</w:t>
      </w:r>
      <w:r w:rsidR="005C6E9C" w:rsidRPr="00373274">
        <w:rPr>
          <w:rFonts w:ascii="Times New Roman" w:hAnsi="Times New Roman" w:cs="Times New Roman"/>
          <w:color w:val="000000" w:themeColor="text1"/>
        </w:rPr>
        <w:t>, 23</w:t>
      </w:r>
      <w:r w:rsidRPr="00373274">
        <w:rPr>
          <w:rFonts w:ascii="Times New Roman" w:hAnsi="Times New Roman" w:cs="Times New Roman"/>
          <w:color w:val="000000" w:themeColor="text1"/>
        </w:rPr>
        <w:t xml:space="preserve"> (2): </w:t>
      </w:r>
      <w:r w:rsidR="005C6E9C" w:rsidRPr="00373274">
        <w:rPr>
          <w:rFonts w:ascii="Times New Roman" w:hAnsi="Times New Roman" w:cs="Times New Roman"/>
          <w:color w:val="000000" w:themeColor="text1"/>
        </w:rPr>
        <w:t>pp. 23-35</w:t>
      </w:r>
    </w:p>
    <w:p w14:paraId="007301E8" w14:textId="77777777" w:rsidR="00BD3A65" w:rsidRPr="00373274" w:rsidRDefault="004D3E42" w:rsidP="00373274">
      <w:pPr>
        <w:shd w:val="clear" w:color="auto" w:fill="FFFFFF"/>
        <w:spacing w:after="120"/>
        <w:ind w:left="1080" w:hanging="720"/>
        <w:rPr>
          <w:rFonts w:ascii="Times New Roman" w:hAnsi="Times New Roman" w:cs="Times New Roman"/>
          <w:color w:val="000000" w:themeColor="text1"/>
          <w:sz w:val="23"/>
          <w:szCs w:val="23"/>
        </w:rPr>
      </w:pPr>
      <w:r w:rsidRPr="00373274">
        <w:rPr>
          <w:rFonts w:ascii="Times New Roman" w:hAnsi="Times New Roman" w:cs="Times New Roman"/>
          <w:color w:val="000000" w:themeColor="text1"/>
          <w:sz w:val="23"/>
          <w:szCs w:val="23"/>
        </w:rPr>
        <w:t xml:space="preserve">Ramamurti, R.  2012.  What is really different about emerging market multinationals?  </w:t>
      </w:r>
      <w:r w:rsidRPr="00373274">
        <w:rPr>
          <w:rFonts w:ascii="Times New Roman" w:hAnsi="Times New Roman" w:cs="Times New Roman"/>
          <w:i/>
          <w:color w:val="000000" w:themeColor="text1"/>
          <w:sz w:val="23"/>
          <w:szCs w:val="23"/>
        </w:rPr>
        <w:t>Global Strategy Journal</w:t>
      </w:r>
      <w:r w:rsidRPr="00373274">
        <w:rPr>
          <w:rFonts w:ascii="Times New Roman" w:hAnsi="Times New Roman" w:cs="Times New Roman"/>
          <w:color w:val="000000" w:themeColor="text1"/>
          <w:sz w:val="23"/>
          <w:szCs w:val="23"/>
        </w:rPr>
        <w:t>, 2:41-47.</w:t>
      </w:r>
    </w:p>
    <w:p w14:paraId="571CD5A8" w14:textId="77777777" w:rsidR="005C7567" w:rsidRPr="00373274" w:rsidRDefault="005C7567" w:rsidP="00373274">
      <w:pPr>
        <w:shd w:val="clear" w:color="auto" w:fill="FFFFFF"/>
        <w:spacing w:after="120"/>
        <w:ind w:left="1080" w:hanging="720"/>
        <w:rPr>
          <w:rFonts w:ascii="Times New Roman" w:hAnsi="Times New Roman" w:cs="Times New Roman"/>
          <w:color w:val="000000" w:themeColor="text1"/>
        </w:rPr>
      </w:pPr>
      <w:r w:rsidRPr="00373274">
        <w:rPr>
          <w:rFonts w:ascii="Times New Roman" w:hAnsi="Times New Roman" w:cs="Times New Roman"/>
          <w:color w:val="000000" w:themeColor="text1"/>
        </w:rPr>
        <w:t xml:space="preserve">Zaheer, S. 1995. Overcoming the liability of foreignness. </w:t>
      </w:r>
      <w:r w:rsidRPr="00373274">
        <w:rPr>
          <w:rFonts w:ascii="Times New Roman" w:hAnsi="Times New Roman" w:cs="Times New Roman"/>
          <w:i/>
          <w:color w:val="000000" w:themeColor="text1"/>
        </w:rPr>
        <w:t>Academy of Management Journal</w:t>
      </w:r>
      <w:r w:rsidRPr="00373274">
        <w:rPr>
          <w:rFonts w:ascii="Times New Roman" w:hAnsi="Times New Roman" w:cs="Times New Roman"/>
          <w:color w:val="000000" w:themeColor="text1"/>
        </w:rPr>
        <w:t>, 38(2): 341–363.</w:t>
      </w:r>
    </w:p>
    <w:p w14:paraId="083D669A" w14:textId="6B93AE2F" w:rsidR="00336C8D" w:rsidRPr="00373274" w:rsidRDefault="00336C8D" w:rsidP="00373274">
      <w:pPr>
        <w:shd w:val="clear" w:color="auto" w:fill="FFFFFF"/>
        <w:spacing w:after="120"/>
        <w:ind w:left="1080" w:hanging="720"/>
        <w:outlineLvl w:val="0"/>
        <w:rPr>
          <w:rFonts w:ascii="Times New Roman" w:eastAsia="Times New Roman" w:hAnsi="Times New Roman" w:cs="Times New Roman"/>
          <w:bCs/>
          <w:iCs/>
          <w:color w:val="000000" w:themeColor="text1"/>
          <w:spacing w:val="-4"/>
          <w:kern w:val="36"/>
        </w:rPr>
      </w:pPr>
      <w:r w:rsidRPr="00373274">
        <w:rPr>
          <w:rFonts w:ascii="Times New Roman" w:eastAsia="Times New Roman" w:hAnsi="Times New Roman" w:cs="Times New Roman"/>
          <w:bCs/>
          <w:color w:val="000000" w:themeColor="text1"/>
          <w:spacing w:val="-4"/>
          <w:kern w:val="36"/>
        </w:rPr>
        <w:t xml:space="preserve">Bartlett, C.A., &amp; Ghoshal, S.  (2000). Going Global: Lessons from Late Movers.  </w:t>
      </w:r>
      <w:r w:rsidRPr="00373274">
        <w:rPr>
          <w:rFonts w:ascii="Times New Roman" w:eastAsia="Times New Roman" w:hAnsi="Times New Roman" w:cs="Times New Roman"/>
          <w:bCs/>
          <w:i/>
          <w:color w:val="000000" w:themeColor="text1"/>
          <w:spacing w:val="-4"/>
          <w:kern w:val="36"/>
        </w:rPr>
        <w:t>Harvard Business Review</w:t>
      </w:r>
      <w:r w:rsidR="00C57026" w:rsidRPr="00373274">
        <w:rPr>
          <w:rFonts w:ascii="Times New Roman" w:eastAsia="Times New Roman" w:hAnsi="Times New Roman" w:cs="Times New Roman"/>
          <w:bCs/>
          <w:iCs/>
          <w:color w:val="000000" w:themeColor="text1"/>
          <w:spacing w:val="-4"/>
          <w:kern w:val="36"/>
        </w:rPr>
        <w:t>, 78(2): 132-142.</w:t>
      </w:r>
    </w:p>
    <w:p w14:paraId="3695D559" w14:textId="2A1BA5C9" w:rsidR="00F42C4B" w:rsidRPr="00373274" w:rsidRDefault="00F42C4B" w:rsidP="00373274">
      <w:pPr>
        <w:shd w:val="clear" w:color="auto" w:fill="FFFFFF"/>
        <w:spacing w:after="120"/>
        <w:ind w:left="1080" w:hanging="720"/>
        <w:outlineLvl w:val="0"/>
        <w:rPr>
          <w:rFonts w:ascii="Times New Roman" w:eastAsia="Times New Roman" w:hAnsi="Times New Roman" w:cs="Times New Roman"/>
          <w:bCs/>
          <w:color w:val="000000" w:themeColor="text1"/>
          <w:spacing w:val="-4"/>
          <w:kern w:val="36"/>
        </w:rPr>
      </w:pPr>
      <w:r w:rsidRPr="00373274">
        <w:rPr>
          <w:rFonts w:ascii="Times New Roman" w:hAnsi="Times New Roman" w:cs="Times New Roman"/>
          <w:noProof/>
          <w:color w:val="000000" w:themeColor="text1"/>
        </w:rPr>
        <w:t>Pinkham, B., &amp; Peng, M. (201</w:t>
      </w:r>
      <w:r w:rsidR="00AF7FB5" w:rsidRPr="00373274">
        <w:rPr>
          <w:rFonts w:ascii="Times New Roman" w:hAnsi="Times New Roman" w:cs="Times New Roman"/>
          <w:noProof/>
          <w:color w:val="000000" w:themeColor="text1"/>
        </w:rPr>
        <w:t>7</w:t>
      </w:r>
      <w:r w:rsidRPr="00373274">
        <w:rPr>
          <w:rFonts w:ascii="Times New Roman" w:hAnsi="Times New Roman" w:cs="Times New Roman"/>
          <w:noProof/>
          <w:color w:val="000000" w:themeColor="text1"/>
        </w:rPr>
        <w:t xml:space="preserve">). Overcoming institutional voids via arbitration. </w:t>
      </w:r>
      <w:r w:rsidRPr="00373274">
        <w:rPr>
          <w:rFonts w:ascii="Times New Roman" w:hAnsi="Times New Roman" w:cs="Times New Roman"/>
          <w:i/>
          <w:iCs/>
          <w:noProof/>
          <w:color w:val="000000" w:themeColor="text1"/>
        </w:rPr>
        <w:t>Journal of International Business Studies</w:t>
      </w:r>
      <w:r w:rsidRPr="00373274">
        <w:rPr>
          <w:rFonts w:ascii="Times New Roman" w:hAnsi="Times New Roman" w:cs="Times New Roman"/>
          <w:noProof/>
          <w:color w:val="000000" w:themeColor="text1"/>
        </w:rPr>
        <w:t xml:space="preserve">, </w:t>
      </w:r>
      <w:r w:rsidR="00AF7FB5" w:rsidRPr="00373274">
        <w:rPr>
          <w:rFonts w:ascii="Times New Roman" w:hAnsi="Times New Roman" w:cs="Times New Roman"/>
          <w:noProof/>
          <w:color w:val="000000" w:themeColor="text1"/>
        </w:rPr>
        <w:t>48:</w:t>
      </w:r>
      <w:r w:rsidRPr="00373274">
        <w:rPr>
          <w:rFonts w:ascii="Times New Roman" w:hAnsi="Times New Roman" w:cs="Times New Roman"/>
          <w:noProof/>
          <w:color w:val="000000" w:themeColor="text1"/>
        </w:rPr>
        <w:t>344-359.</w:t>
      </w:r>
    </w:p>
    <w:p w14:paraId="2D268209" w14:textId="77777777" w:rsidR="00336C8D" w:rsidRPr="00373274" w:rsidRDefault="00336C8D" w:rsidP="00373274">
      <w:pPr>
        <w:shd w:val="clear" w:color="auto" w:fill="FFFFFF"/>
        <w:spacing w:after="120"/>
        <w:ind w:left="1080" w:hanging="720"/>
        <w:rPr>
          <w:rFonts w:ascii="Times New Roman" w:hAnsi="Times New Roman" w:cs="Times New Roman"/>
          <w:color w:val="000000" w:themeColor="text1"/>
          <w:sz w:val="23"/>
          <w:szCs w:val="23"/>
        </w:rPr>
      </w:pPr>
    </w:p>
    <w:sectPr w:rsidR="00336C8D" w:rsidRPr="003732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C8A4" w14:textId="77777777" w:rsidR="007D53E1" w:rsidRDefault="007D53E1" w:rsidP="00F1376A">
      <w:r>
        <w:separator/>
      </w:r>
    </w:p>
  </w:endnote>
  <w:endnote w:type="continuationSeparator" w:id="0">
    <w:p w14:paraId="24CC906D" w14:textId="77777777" w:rsidR="007D53E1" w:rsidRDefault="007D53E1" w:rsidP="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0615" w14:textId="77777777" w:rsidR="00F1376A" w:rsidRDefault="00F1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F346" w14:textId="77777777" w:rsidR="007D53E1" w:rsidRDefault="007D53E1" w:rsidP="00F1376A">
      <w:r>
        <w:separator/>
      </w:r>
    </w:p>
  </w:footnote>
  <w:footnote w:type="continuationSeparator" w:id="0">
    <w:p w14:paraId="5F529907" w14:textId="77777777" w:rsidR="007D53E1" w:rsidRDefault="007D53E1" w:rsidP="00F1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B6414"/>
    <w:multiLevelType w:val="multilevel"/>
    <w:tmpl w:val="3C32DE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FA2D33"/>
    <w:multiLevelType w:val="multilevel"/>
    <w:tmpl w:val="55C6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74"/>
    <w:rsid w:val="0000419D"/>
    <w:rsid w:val="00005A54"/>
    <w:rsid w:val="00047BB2"/>
    <w:rsid w:val="000852B6"/>
    <w:rsid w:val="0009466D"/>
    <w:rsid w:val="00123F4E"/>
    <w:rsid w:val="0012493D"/>
    <w:rsid w:val="00136676"/>
    <w:rsid w:val="00146BFF"/>
    <w:rsid w:val="001877CE"/>
    <w:rsid w:val="001C08FD"/>
    <w:rsid w:val="001F2874"/>
    <w:rsid w:val="001F6096"/>
    <w:rsid w:val="00211669"/>
    <w:rsid w:val="00221A9D"/>
    <w:rsid w:val="002B5138"/>
    <w:rsid w:val="002C169D"/>
    <w:rsid w:val="002E62FA"/>
    <w:rsid w:val="00327331"/>
    <w:rsid w:val="00336C8D"/>
    <w:rsid w:val="00373274"/>
    <w:rsid w:val="003D2DE0"/>
    <w:rsid w:val="004D3E42"/>
    <w:rsid w:val="00531682"/>
    <w:rsid w:val="00541905"/>
    <w:rsid w:val="00562E5A"/>
    <w:rsid w:val="00595A64"/>
    <w:rsid w:val="005C6E9C"/>
    <w:rsid w:val="005C7567"/>
    <w:rsid w:val="005D1821"/>
    <w:rsid w:val="005D50CE"/>
    <w:rsid w:val="00613927"/>
    <w:rsid w:val="00637A73"/>
    <w:rsid w:val="00641851"/>
    <w:rsid w:val="00674FB1"/>
    <w:rsid w:val="006938E0"/>
    <w:rsid w:val="007D53E1"/>
    <w:rsid w:val="00815CEC"/>
    <w:rsid w:val="008A0B7F"/>
    <w:rsid w:val="008B7E5E"/>
    <w:rsid w:val="00984A0A"/>
    <w:rsid w:val="009E6E5A"/>
    <w:rsid w:val="00A24F50"/>
    <w:rsid w:val="00A2507D"/>
    <w:rsid w:val="00A906A0"/>
    <w:rsid w:val="00A92442"/>
    <w:rsid w:val="00AC0A3D"/>
    <w:rsid w:val="00AF7FB5"/>
    <w:rsid w:val="00B004CC"/>
    <w:rsid w:val="00B11EEA"/>
    <w:rsid w:val="00B563CD"/>
    <w:rsid w:val="00BB062A"/>
    <w:rsid w:val="00BB0FED"/>
    <w:rsid w:val="00BD3A65"/>
    <w:rsid w:val="00BE1FE2"/>
    <w:rsid w:val="00BF293E"/>
    <w:rsid w:val="00C115BE"/>
    <w:rsid w:val="00C57026"/>
    <w:rsid w:val="00D24B61"/>
    <w:rsid w:val="00DA60E1"/>
    <w:rsid w:val="00DF36B2"/>
    <w:rsid w:val="00E1445B"/>
    <w:rsid w:val="00F1376A"/>
    <w:rsid w:val="00F30C15"/>
    <w:rsid w:val="00F42C4B"/>
    <w:rsid w:val="00FA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65287F"/>
  <w15:chartTrackingRefBased/>
  <w15:docId w15:val="{C38F9C50-CE41-470A-990C-C494CEB2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74"/>
    <w:pPr>
      <w:spacing w:after="0" w:line="240" w:lineRule="auto"/>
    </w:pPr>
    <w:rPr>
      <w:rFonts w:ascii="Calibri" w:hAnsi="Calibri" w:cs="Calibri"/>
    </w:rPr>
  </w:style>
  <w:style w:type="paragraph" w:styleId="Heading1">
    <w:name w:val="heading 1"/>
    <w:basedOn w:val="Normal"/>
    <w:link w:val="Heading1Char"/>
    <w:uiPriority w:val="9"/>
    <w:qFormat/>
    <w:rsid w:val="001F287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874"/>
    <w:rPr>
      <w:rFonts w:ascii="Calibri" w:eastAsia="Times New Roman" w:hAnsi="Calibri" w:cs="Calibri"/>
      <w:b/>
      <w:bCs/>
      <w:kern w:val="36"/>
      <w:sz w:val="48"/>
      <w:szCs w:val="48"/>
    </w:rPr>
  </w:style>
  <w:style w:type="character" w:styleId="Hyperlink">
    <w:name w:val="Hyperlink"/>
    <w:basedOn w:val="DefaultParagraphFont"/>
    <w:uiPriority w:val="99"/>
    <w:unhideWhenUsed/>
    <w:rsid w:val="001F2874"/>
    <w:rPr>
      <w:color w:val="0000FF"/>
      <w:u w:val="single"/>
    </w:rPr>
  </w:style>
  <w:style w:type="paragraph" w:styleId="NormalWeb">
    <w:name w:val="Normal (Web)"/>
    <w:basedOn w:val="Normal"/>
    <w:uiPriority w:val="99"/>
    <w:semiHidden/>
    <w:unhideWhenUsed/>
    <w:rsid w:val="001F2874"/>
    <w:pPr>
      <w:spacing w:before="100" w:beforeAutospacing="1" w:after="100" w:afterAutospacing="1"/>
    </w:pPr>
  </w:style>
  <w:style w:type="character" w:styleId="Emphasis">
    <w:name w:val="Emphasis"/>
    <w:basedOn w:val="DefaultParagraphFont"/>
    <w:uiPriority w:val="20"/>
    <w:qFormat/>
    <w:rsid w:val="001F2874"/>
    <w:rPr>
      <w:i/>
      <w:iCs/>
    </w:rPr>
  </w:style>
  <w:style w:type="character" w:styleId="Strong">
    <w:name w:val="Strong"/>
    <w:basedOn w:val="DefaultParagraphFont"/>
    <w:uiPriority w:val="22"/>
    <w:qFormat/>
    <w:rsid w:val="001F2874"/>
    <w:rPr>
      <w:b/>
      <w:bCs/>
    </w:rPr>
  </w:style>
  <w:style w:type="paragraph" w:styleId="BalloonText">
    <w:name w:val="Balloon Text"/>
    <w:basedOn w:val="Normal"/>
    <w:link w:val="BalloonTextChar"/>
    <w:uiPriority w:val="99"/>
    <w:semiHidden/>
    <w:unhideWhenUsed/>
    <w:rsid w:val="00A9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42"/>
    <w:rPr>
      <w:rFonts w:ascii="Segoe UI" w:hAnsi="Segoe UI" w:cs="Segoe UI"/>
      <w:sz w:val="18"/>
      <w:szCs w:val="18"/>
    </w:rPr>
  </w:style>
  <w:style w:type="paragraph" w:styleId="ListParagraph">
    <w:name w:val="List Paragraph"/>
    <w:basedOn w:val="Normal"/>
    <w:uiPriority w:val="34"/>
    <w:qFormat/>
    <w:rsid w:val="00DA60E1"/>
    <w:pPr>
      <w:ind w:left="720"/>
      <w:contextualSpacing/>
    </w:pPr>
  </w:style>
  <w:style w:type="character" w:styleId="UnresolvedMention">
    <w:name w:val="Unresolved Mention"/>
    <w:basedOn w:val="DefaultParagraphFont"/>
    <w:uiPriority w:val="99"/>
    <w:semiHidden/>
    <w:unhideWhenUsed/>
    <w:rsid w:val="00C115BE"/>
    <w:rPr>
      <w:color w:val="605E5C"/>
      <w:shd w:val="clear" w:color="auto" w:fill="E1DFDD"/>
    </w:rPr>
  </w:style>
  <w:style w:type="paragraph" w:styleId="Header">
    <w:name w:val="header"/>
    <w:basedOn w:val="Normal"/>
    <w:link w:val="HeaderChar"/>
    <w:uiPriority w:val="99"/>
    <w:unhideWhenUsed/>
    <w:rsid w:val="00F1376A"/>
    <w:pPr>
      <w:tabs>
        <w:tab w:val="center" w:pos="4680"/>
        <w:tab w:val="right" w:pos="9360"/>
      </w:tabs>
    </w:pPr>
  </w:style>
  <w:style w:type="character" w:customStyle="1" w:styleId="HeaderChar">
    <w:name w:val="Header Char"/>
    <w:basedOn w:val="DefaultParagraphFont"/>
    <w:link w:val="Header"/>
    <w:uiPriority w:val="99"/>
    <w:rsid w:val="00F1376A"/>
    <w:rPr>
      <w:rFonts w:ascii="Calibri" w:hAnsi="Calibri" w:cs="Calibri"/>
    </w:rPr>
  </w:style>
  <w:style w:type="paragraph" w:styleId="Footer">
    <w:name w:val="footer"/>
    <w:basedOn w:val="Normal"/>
    <w:link w:val="FooterChar"/>
    <w:uiPriority w:val="99"/>
    <w:unhideWhenUsed/>
    <w:rsid w:val="00F1376A"/>
    <w:pPr>
      <w:tabs>
        <w:tab w:val="center" w:pos="4680"/>
        <w:tab w:val="right" w:pos="9360"/>
      </w:tabs>
    </w:pPr>
  </w:style>
  <w:style w:type="character" w:customStyle="1" w:styleId="FooterChar">
    <w:name w:val="Footer Char"/>
    <w:basedOn w:val="DefaultParagraphFont"/>
    <w:link w:val="Footer"/>
    <w:uiPriority w:val="99"/>
    <w:rsid w:val="00F137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68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09">
          <w:marLeft w:val="0"/>
          <w:marRight w:val="0"/>
          <w:marTop w:val="225"/>
          <w:marBottom w:val="225"/>
          <w:divBdr>
            <w:top w:val="none" w:sz="0" w:space="0" w:color="auto"/>
            <w:left w:val="none" w:sz="0" w:space="0" w:color="auto"/>
            <w:bottom w:val="none" w:sz="0" w:space="0" w:color="auto"/>
            <w:right w:val="none" w:sz="0" w:space="0" w:color="auto"/>
          </w:divBdr>
          <w:divsChild>
            <w:div w:id="1133714786">
              <w:marLeft w:val="0"/>
              <w:marRight w:val="0"/>
              <w:marTop w:val="0"/>
              <w:marBottom w:val="0"/>
              <w:divBdr>
                <w:top w:val="none" w:sz="0" w:space="0" w:color="auto"/>
                <w:left w:val="none" w:sz="0" w:space="0" w:color="auto"/>
                <w:bottom w:val="none" w:sz="0" w:space="0" w:color="auto"/>
                <w:right w:val="none" w:sz="0" w:space="0" w:color="auto"/>
              </w:divBdr>
              <w:divsChild>
                <w:div w:id="359168844">
                  <w:marLeft w:val="0"/>
                  <w:marRight w:val="0"/>
                  <w:marTop w:val="0"/>
                  <w:marBottom w:val="0"/>
                  <w:divBdr>
                    <w:top w:val="none" w:sz="0" w:space="0" w:color="auto"/>
                    <w:left w:val="none" w:sz="0" w:space="0" w:color="auto"/>
                    <w:bottom w:val="none" w:sz="0" w:space="0" w:color="auto"/>
                    <w:right w:val="none" w:sz="0" w:space="0" w:color="auto"/>
                  </w:divBdr>
                  <w:divsChild>
                    <w:div w:id="621808854">
                      <w:marLeft w:val="0"/>
                      <w:marRight w:val="0"/>
                      <w:marTop w:val="0"/>
                      <w:marBottom w:val="0"/>
                      <w:divBdr>
                        <w:top w:val="none" w:sz="0" w:space="0" w:color="auto"/>
                        <w:left w:val="none" w:sz="0" w:space="0" w:color="auto"/>
                        <w:bottom w:val="none" w:sz="0" w:space="0" w:color="auto"/>
                        <w:right w:val="none" w:sz="0" w:space="0" w:color="auto"/>
                      </w:divBdr>
                    </w:div>
                    <w:div w:id="1901281364">
                      <w:marLeft w:val="0"/>
                      <w:marRight w:val="0"/>
                      <w:marTop w:val="0"/>
                      <w:marBottom w:val="0"/>
                      <w:divBdr>
                        <w:top w:val="none" w:sz="0" w:space="0" w:color="auto"/>
                        <w:left w:val="none" w:sz="0" w:space="0" w:color="auto"/>
                        <w:bottom w:val="none" w:sz="0" w:space="0" w:color="auto"/>
                        <w:right w:val="none" w:sz="0" w:space="0" w:color="auto"/>
                      </w:divBdr>
                    </w:div>
                    <w:div w:id="1961566992">
                      <w:marLeft w:val="0"/>
                      <w:marRight w:val="0"/>
                      <w:marTop w:val="0"/>
                      <w:marBottom w:val="0"/>
                      <w:divBdr>
                        <w:top w:val="none" w:sz="0" w:space="0" w:color="auto"/>
                        <w:left w:val="none" w:sz="0" w:space="0" w:color="auto"/>
                        <w:bottom w:val="none" w:sz="0" w:space="0" w:color="auto"/>
                        <w:right w:val="none" w:sz="0" w:space="0" w:color="auto"/>
                      </w:divBdr>
                    </w:div>
                    <w:div w:id="744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7143">
      <w:bodyDiv w:val="1"/>
      <w:marLeft w:val="0"/>
      <w:marRight w:val="0"/>
      <w:marTop w:val="0"/>
      <w:marBottom w:val="0"/>
      <w:divBdr>
        <w:top w:val="none" w:sz="0" w:space="0" w:color="auto"/>
        <w:left w:val="none" w:sz="0" w:space="0" w:color="auto"/>
        <w:bottom w:val="none" w:sz="0" w:space="0" w:color="auto"/>
        <w:right w:val="none" w:sz="0" w:space="0" w:color="auto"/>
      </w:divBdr>
    </w:div>
    <w:div w:id="1050573707">
      <w:bodyDiv w:val="1"/>
      <w:marLeft w:val="0"/>
      <w:marRight w:val="0"/>
      <w:marTop w:val="0"/>
      <w:marBottom w:val="0"/>
      <w:divBdr>
        <w:top w:val="none" w:sz="0" w:space="0" w:color="auto"/>
        <w:left w:val="none" w:sz="0" w:space="0" w:color="auto"/>
        <w:bottom w:val="none" w:sz="0" w:space="0" w:color="auto"/>
        <w:right w:val="none" w:sz="0" w:space="0" w:color="auto"/>
      </w:divBdr>
      <w:divsChild>
        <w:div w:id="1327055966">
          <w:marLeft w:val="0"/>
          <w:marRight w:val="0"/>
          <w:marTop w:val="0"/>
          <w:marBottom w:val="0"/>
          <w:divBdr>
            <w:top w:val="none" w:sz="0" w:space="0" w:color="auto"/>
            <w:left w:val="none" w:sz="0" w:space="0" w:color="auto"/>
            <w:bottom w:val="none" w:sz="0" w:space="0" w:color="auto"/>
            <w:right w:val="none" w:sz="0" w:space="0" w:color="auto"/>
          </w:divBdr>
        </w:div>
        <w:div w:id="156343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ut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page/journal/15206874/homepage/forauthors.html" TargetMode="External"/><Relationship Id="rId5" Type="http://schemas.openxmlformats.org/officeDocument/2006/relationships/footnotes" Target="footnotes.xml"/><Relationship Id="rId10" Type="http://schemas.openxmlformats.org/officeDocument/2006/relationships/hyperlink" Target="http://manuscriptcentral.com/tibr" TargetMode="External"/><Relationship Id="rId4" Type="http://schemas.openxmlformats.org/officeDocument/2006/relationships/webSettings" Target="webSettings.xml"/><Relationship Id="rId9" Type="http://schemas.openxmlformats.org/officeDocument/2006/relationships/hyperlink" Target="mailto:zafaruahme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Abdul A</dc:creator>
  <cp:keywords/>
  <dc:description/>
  <cp:lastModifiedBy>Rasheed, Abdul A</cp:lastModifiedBy>
  <cp:revision>2</cp:revision>
  <cp:lastPrinted>2020-02-11T22:15:00Z</cp:lastPrinted>
  <dcterms:created xsi:type="dcterms:W3CDTF">2021-10-08T20:55:00Z</dcterms:created>
  <dcterms:modified xsi:type="dcterms:W3CDTF">2021-10-08T20:55:00Z</dcterms:modified>
</cp:coreProperties>
</file>